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hint="eastAsia" w:ascii="宋体" w:hAnsi="宋体" w:cs="Arial"/>
          <w:sz w:val="24"/>
        </w:rPr>
        <w:outlineLvl w:val="9"/>
      </w:pPr>
      <w:r>
        <w:rPr>
          <w:rFonts w:hint="eastAsia" w:ascii="宋体" w:hAnsi="宋体" w:cs="Arial"/>
          <w:sz w:val="24"/>
        </w:rPr>
      </w:r>
      <w:r/>
    </w:p>
    <w:p>
      <w:pPr>
        <w:jc w:val="left"/>
        <w:spacing w:line="360" w:lineRule="auto"/>
        <w:rPr>
          <w:rFonts w:ascii="宋体" w:hAnsi="宋体" w:cs="Arial"/>
          <w:sz w:val="24"/>
        </w:rPr>
        <w:outlineLvl w:val="9"/>
      </w:pPr>
      <w:r>
        <w:rPr>
          <w:rFonts w:hint="eastAsia" w:ascii="宋体" w:hAnsi="宋体" w:cs="Arial"/>
          <w:sz w:val="24"/>
        </w:rPr>
        <w:t xml:space="preserve"> </w:t>
      </w:r>
      <w:r/>
    </w:p>
    <w:p>
      <w:pPr>
        <w:jc w:val="center"/>
        <w:spacing w:before="120" w:after="120" w:line="360" w:lineRule="auto"/>
        <w:rPr>
          <w:rFonts w:hint="eastAsia" w:ascii="宋体" w:hAnsi="宋体" w:cs="Arial"/>
          <w:b/>
          <w:bCs/>
          <w:sz w:val="84"/>
          <w:szCs w:val="84"/>
        </w:rPr>
        <w:outlineLvl w:val="9"/>
      </w:pPr>
      <w:r>
        <w:rPr>
          <w:rFonts w:hint="eastAsia" w:ascii="宋体" w:hAnsi="宋体" w:cs="Arial"/>
          <w:b/>
          <w:bCs/>
          <w:sz w:val="84"/>
          <w:szCs w:val="84"/>
        </w:rPr>
        <w:t xml:space="preserve"> </w:t>
      </w:r>
      <w:r/>
    </w:p>
    <w:p>
      <w:pPr>
        <w:pStyle w:val="1176"/>
        <w:ind w:firstLine="0"/>
        <w:jc w:val="center"/>
        <w:rPr>
          <w:rFonts w:hint="eastAsia" w:ascii="宋体" w:hAnsi="宋体"/>
          <w:b/>
          <w:bCs/>
          <w:sz w:val="72"/>
          <w:szCs w:val="72"/>
        </w:rPr>
        <w:outlineLvl w:val="9"/>
      </w:pPr>
      <w:r>
        <w:rPr>
          <w:rFonts w:hint="eastAsia" w:ascii="宋体" w:hAnsi="宋体"/>
          <w:b/>
          <w:bCs/>
          <w:sz w:val="72"/>
          <w:szCs w:val="72"/>
        </w:rPr>
        <w:t xml:space="preserve">招　标　文　件</w:t>
      </w:r>
      <w:r/>
    </w:p>
    <w:p>
      <w:pPr>
        <w:pStyle w:val="1176"/>
        <w:ind w:firstLine="0"/>
        <w:jc w:val="center"/>
        <w:rPr>
          <w:rFonts w:hint="default" w:ascii="宋体" w:hAnsi="宋体" w:eastAsia="宋体"/>
          <w:b/>
          <w:bCs/>
          <w:sz w:val="32"/>
          <w:szCs w:val="32"/>
          <w:lang w:val="en-US" w:eastAsia="zh-CN"/>
        </w:rPr>
        <w:outlineLvl w:val="9"/>
      </w:pPr>
      <w:r>
        <w:rPr>
          <w:rFonts w:hint="eastAsia" w:ascii="宋体" w:hAnsi="宋体"/>
          <w:b/>
          <w:bCs/>
          <w:sz w:val="32"/>
          <w:szCs w:val="32"/>
        </w:rPr>
        <w:t xml:space="preserve">项目名称：锦丰镇居家养老援助服务</w:t>
      </w:r>
      <w:r>
        <w:rPr>
          <w:rFonts w:hint="eastAsia" w:ascii="宋体" w:hAnsi="宋体"/>
          <w:b/>
          <w:bCs/>
          <w:sz w:val="32"/>
          <w:szCs w:val="32"/>
          <w:lang w:eastAsia="zh-CN"/>
        </w:rPr>
        <w:t xml:space="preserve">项目</w:t>
      </w:r>
      <w:r/>
    </w:p>
    <w:p>
      <w:pPr>
        <w:pStyle w:val="1176"/>
        <w:ind w:firstLine="0"/>
        <w:jc w:val="center"/>
        <w:rPr>
          <w:rFonts w:hint="eastAsia" w:ascii="宋体" w:hAnsi="宋体"/>
          <w:sz w:val="32"/>
          <w:szCs w:val="32"/>
        </w:rPr>
        <w:outlineLvl w:val="9"/>
      </w:pPr>
      <w:r>
        <w:rPr>
          <w:rFonts w:hint="eastAsia" w:ascii="宋体" w:hAnsi="宋体"/>
          <w:b/>
          <w:sz w:val="32"/>
          <w:szCs w:val="32"/>
        </w:rPr>
        <w:t xml:space="preserve">标书编号：JSZC-320582-HZDZ-G2026-00</w:t>
      </w:r>
      <w:r>
        <w:rPr>
          <w:rFonts w:hint="eastAsia" w:ascii="宋体" w:hAnsi="宋体"/>
          <w:b/>
          <w:sz w:val="32"/>
          <w:szCs w:val="32"/>
          <w:lang w:val="en-US" w:eastAsia="zh-CN"/>
        </w:rPr>
        <w:t xml:space="preserve">0</w:t>
      </w:r>
      <w:r>
        <w:rPr>
          <w:rFonts w:hint="eastAsia" w:ascii="宋体" w:hAnsi="宋体"/>
          <w:b/>
          <w:sz w:val="32"/>
          <w:szCs w:val="32"/>
        </w:rPr>
        <w:t xml:space="preserve">2</w:t>
      </w:r>
      <w:r/>
    </w:p>
    <w:p>
      <w:pPr>
        <w:pStyle w:val="1176"/>
        <w:ind w:firstLine="0"/>
        <w:spacing w:before="0" w:after="0"/>
        <w:rPr>
          <w:rFonts w:hint="eastAsia" w:ascii="宋体" w:hAnsi="宋体"/>
          <w:sz w:val="32"/>
          <w:szCs w:val="32"/>
        </w:rPr>
        <w:outlineLvl w:val="9"/>
      </w:pPr>
      <w:r>
        <w:rPr>
          <w:rFonts w:hint="eastAsia" w:ascii="宋体" w:hAnsi="宋体"/>
          <w:sz w:val="32"/>
          <w:szCs w:val="32"/>
        </w:rPr>
        <w:t xml:space="preserve">                        </w:t>
      </w:r>
      <w:r>
        <w:rPr>
          <w:rFonts w:hint="eastAsia" w:ascii="宋体" w:hAnsi="宋体"/>
          <w:b/>
          <w:sz w:val="32"/>
          <w:szCs w:val="32"/>
        </w:rPr>
        <w:t xml:space="preserve">项目属性：</w:t>
      </w:r>
      <w:r>
        <w:rPr>
          <w:rFonts w:hint="eastAsia" w:ascii="宋体" w:hAnsi="宋体"/>
          <w:b/>
          <w:bCs/>
          <w:sz w:val="32"/>
          <w:szCs w:val="32"/>
        </w:rPr>
        <w:t xml:space="preserve">服务类</w:t>
      </w:r>
      <w:r/>
    </w:p>
    <w:p>
      <w:pPr>
        <w:pStyle w:val="1176"/>
        <w:ind w:firstLine="0"/>
        <w:spacing w:before="0" w:after="0"/>
        <w:rPr>
          <w:rFonts w:hint="eastAsia" w:ascii="宋体" w:hAnsi="宋体"/>
          <w:sz w:val="32"/>
          <w:szCs w:val="32"/>
        </w:rPr>
        <w:outlineLvl w:val="9"/>
      </w:pPr>
      <w:r>
        <w:rPr>
          <w:rFonts w:hint="eastAsia" w:ascii="宋体" w:hAnsi="宋体"/>
          <w:sz w:val="32"/>
          <w:szCs w:val="32"/>
        </w:rPr>
      </w:r>
      <w:r/>
    </w:p>
    <w:p>
      <w:pPr>
        <w:pStyle w:val="1176"/>
        <w:ind w:firstLine="0"/>
        <w:spacing w:before="0" w:after="0"/>
        <w:rPr>
          <w:rFonts w:hint="eastAsia" w:ascii="宋体" w:hAnsi="宋体"/>
          <w:sz w:val="32"/>
          <w:szCs w:val="32"/>
        </w:rPr>
        <w:outlineLvl w:val="9"/>
      </w:pPr>
      <w:r>
        <w:rPr>
          <w:rFonts w:hint="eastAsia" w:ascii="宋体" w:hAnsi="宋体"/>
          <w:sz w:val="32"/>
          <w:szCs w:val="32"/>
        </w:rPr>
      </w:r>
      <w:r/>
    </w:p>
    <w:p>
      <w:pPr>
        <w:pStyle w:val="1176"/>
        <w:ind w:firstLine="0"/>
        <w:spacing w:before="0" w:after="0"/>
        <w:rPr>
          <w:rFonts w:hint="eastAsia" w:ascii="宋体" w:hAnsi="宋体"/>
          <w:sz w:val="32"/>
          <w:szCs w:val="32"/>
        </w:rPr>
        <w:outlineLvl w:val="9"/>
      </w:pPr>
      <w:r>
        <w:rPr>
          <w:rFonts w:hint="eastAsia" w:ascii="宋体" w:hAnsi="宋体"/>
          <w:sz w:val="32"/>
          <w:szCs w:val="32"/>
        </w:rPr>
      </w:r>
      <w:r/>
    </w:p>
    <w:p>
      <w:pPr>
        <w:pStyle w:val="1176"/>
        <w:ind w:firstLine="0"/>
        <w:spacing w:before="0" w:after="0"/>
        <w:rPr>
          <w:rFonts w:hint="eastAsia" w:ascii="宋体" w:hAnsi="宋体"/>
          <w:sz w:val="32"/>
          <w:szCs w:val="32"/>
        </w:rPr>
        <w:outlineLvl w:val="9"/>
      </w:pPr>
      <w:r>
        <w:rPr>
          <w:rFonts w:hint="eastAsia" w:ascii="宋体" w:hAnsi="宋体"/>
          <w:sz w:val="32"/>
          <w:szCs w:val="32"/>
        </w:rPr>
      </w:r>
      <w:r/>
    </w:p>
    <w:p>
      <w:pPr>
        <w:pStyle w:val="1176"/>
        <w:ind w:firstLine="0"/>
        <w:spacing w:before="0" w:after="0"/>
        <w:rPr>
          <w:rFonts w:hint="eastAsia" w:ascii="宋体" w:hAnsi="宋体"/>
          <w:sz w:val="32"/>
          <w:szCs w:val="32"/>
        </w:rPr>
        <w:outlineLvl w:val="9"/>
      </w:pPr>
      <w:r>
        <w:rPr>
          <w:rFonts w:hint="eastAsia" w:ascii="宋体" w:hAnsi="宋体"/>
          <w:sz w:val="32"/>
          <w:szCs w:val="32"/>
        </w:rPr>
      </w:r>
      <w:r/>
    </w:p>
    <w:p>
      <w:pPr>
        <w:pStyle w:val="1176"/>
        <w:ind w:firstLine="0"/>
        <w:spacing w:before="0" w:after="0"/>
        <w:rPr>
          <w:rFonts w:hint="eastAsia" w:ascii="宋体" w:hAnsi="宋体"/>
          <w:sz w:val="32"/>
          <w:szCs w:val="32"/>
        </w:rPr>
        <w:outlineLvl w:val="9"/>
      </w:pPr>
      <w:r>
        <w:rPr>
          <w:rFonts w:hint="eastAsia" w:ascii="宋体" w:hAnsi="宋体"/>
          <w:sz w:val="32"/>
          <w:szCs w:val="32"/>
        </w:rPr>
      </w:r>
      <w:r/>
    </w:p>
    <w:p>
      <w:pPr>
        <w:pStyle w:val="1176"/>
        <w:ind w:firstLine="0"/>
        <w:spacing w:before="0" w:after="0"/>
        <w:rPr>
          <w:rFonts w:hint="eastAsia" w:ascii="宋体" w:hAnsi="宋体"/>
          <w:sz w:val="32"/>
          <w:szCs w:val="32"/>
        </w:rPr>
        <w:outlineLvl w:val="9"/>
      </w:pPr>
      <w:r>
        <w:rPr>
          <w:rFonts w:hint="eastAsia" w:ascii="宋体" w:hAnsi="宋体"/>
          <w:sz w:val="32"/>
          <w:szCs w:val="32"/>
        </w:rPr>
      </w:r>
      <w:r/>
    </w:p>
    <w:p>
      <w:pPr>
        <w:pStyle w:val="1101"/>
        <w:jc w:val="center"/>
        <w:spacing w:line="360" w:lineRule="auto"/>
        <w:rPr>
          <w:rFonts w:hint="eastAsia" w:ascii="宋体" w:hAnsi="宋体" w:eastAsia="宋体"/>
          <w:b/>
          <w:bCs/>
          <w:sz w:val="32"/>
          <w:szCs w:val="32"/>
          <w:lang w:eastAsia="zh-CN"/>
        </w:rPr>
        <w:outlineLvl w:val="9"/>
      </w:pPr>
      <w:r>
        <w:rPr>
          <w:rFonts w:hint="eastAsia" w:ascii="宋体" w:hAnsi="宋体"/>
          <w:b/>
          <w:bCs/>
          <w:sz w:val="32"/>
          <w:szCs w:val="32"/>
          <w:lang w:eastAsia="zh-CN"/>
        </w:rPr>
        <w:t xml:space="preserve">张家港华招达招投标代理有限公司</w:t>
      </w:r>
      <w:r/>
    </w:p>
    <w:p>
      <w:pPr>
        <w:pStyle w:val="1176"/>
        <w:ind w:firstLine="0"/>
        <w:jc w:val="center"/>
        <w:rPr>
          <w:rFonts w:hint="eastAsia" w:ascii="宋体" w:hAnsi="宋体" w:cs="宋体"/>
          <w:b/>
          <w:bCs/>
          <w:sz w:val="32"/>
        </w:rPr>
        <w:outlineLvl w:val="9"/>
      </w:pPr>
      <w:r/>
      <w:bookmarkStart w:id="0" w:name="EB52307051e0d04806912e5842f73c8551"/>
      <w:r>
        <w:rPr>
          <w:rFonts w:hint="eastAsia" w:ascii="宋体" w:hAnsi="宋体" w:cs="宋体"/>
          <w:b/>
          <w:bCs/>
          <w:sz w:val="32"/>
        </w:rPr>
        <w:t xml:space="preserve">202</w:t>
      </w:r>
      <w:r>
        <w:rPr>
          <w:rFonts w:hint="eastAsia" w:ascii="宋体" w:hAnsi="宋体" w:cs="宋体"/>
          <w:b/>
          <w:bCs/>
          <w:sz w:val="32"/>
          <w:lang w:val="en-US" w:eastAsia="zh-CN"/>
        </w:rPr>
        <w:t xml:space="preserve">6</w:t>
      </w:r>
      <w:r>
        <w:rPr>
          <w:rFonts w:hint="eastAsia" w:ascii="宋体" w:hAnsi="宋体" w:cs="宋体"/>
          <w:b/>
          <w:bCs/>
          <w:sz w:val="32"/>
        </w:rPr>
        <w:t xml:space="preserve">年</w:t>
      </w:r>
      <w:r>
        <w:rPr>
          <w:rFonts w:hint="eastAsia" w:ascii="宋体" w:hAnsi="宋体" w:cs="宋体"/>
          <w:b/>
          <w:bCs/>
          <w:sz w:val="32"/>
          <w:lang w:val="en-US" w:eastAsia="zh-CN"/>
        </w:rPr>
        <w:t xml:space="preserve">05</w:t>
      </w:r>
      <w:r>
        <w:rPr>
          <w:rFonts w:hint="eastAsia" w:ascii="宋体" w:hAnsi="宋体" w:cs="宋体"/>
          <w:b/>
          <w:bCs/>
          <w:sz w:val="32"/>
        </w:rPr>
        <w:t xml:space="preserve">月</w:t>
      </w:r>
      <w:bookmarkEnd w:id="0"/>
      <w:r/>
      <w:r/>
    </w:p>
    <w:p>
      <w:pPr>
        <w:jc w:val="center"/>
        <w:spacing w:before="120" w:after="120" w:line="360" w:lineRule="auto"/>
        <w:rPr>
          <w:rFonts w:hint="eastAsia" w:ascii="宋体" w:hAnsi="宋体" w:cs="Arial"/>
          <w:sz w:val="24"/>
        </w:rPr>
        <w:outlineLvl w:val="9"/>
      </w:pPr>
      <w:r>
        <w:rPr>
          <w:rFonts w:hint="eastAsia" w:ascii="宋体" w:hAnsi="宋体" w:cs="Arial"/>
          <w:sz w:val="24"/>
        </w:rPr>
        <w:t xml:space="preserve"> </w:t>
      </w:r>
      <w:r/>
    </w:p>
    <w:p>
      <w:pPr>
        <w:jc w:val="center"/>
        <w:spacing w:before="120" w:after="120" w:line="360" w:lineRule="auto"/>
        <w:rPr>
          <w:rFonts w:hint="eastAsia" w:ascii="宋体" w:hAnsi="宋体" w:cs="Arial"/>
          <w:sz w:val="24"/>
        </w:rPr>
        <w:outlineLvl w:val="9"/>
      </w:pPr>
      <w:r>
        <w:rPr>
          <w:rFonts w:hint="eastAsia" w:ascii="宋体" w:hAnsi="宋体" w:cs="Arial"/>
          <w:sz w:val="24"/>
        </w:rPr>
        <w:t xml:space="preserve"> </w:t>
      </w:r>
      <w:r/>
    </w:p>
    <w:p>
      <w:pPr>
        <w:jc w:val="center"/>
        <w:spacing w:before="120" w:after="120" w:line="360" w:lineRule="auto"/>
        <w:rPr>
          <w:rFonts w:hint="eastAsia" w:ascii="宋体" w:hAnsi="宋体" w:cs="Arial"/>
          <w:sz w:val="24"/>
        </w:rPr>
        <w:outlineLvl w:val="9"/>
      </w:pPr>
      <w:r>
        <w:rPr>
          <w:rFonts w:hint="eastAsia" w:ascii="宋体" w:hAnsi="宋体" w:cs="Arial"/>
          <w:sz w:val="24"/>
        </w:rPr>
        <w:t xml:space="preserve"> </w:t>
      </w:r>
      <w:r/>
    </w:p>
    <w:p>
      <w:pPr>
        <w:jc w:val="center"/>
        <w:spacing w:line="360" w:lineRule="auto"/>
        <w:rPr>
          <w:rFonts w:hint="eastAsia" w:ascii="宋体" w:hAnsi="宋体"/>
          <w:b/>
          <w:bCs/>
          <w:sz w:val="44"/>
          <w:szCs w:val="44"/>
        </w:rPr>
        <w:outlineLvl w:val="9"/>
      </w:pPr>
      <w:r/>
      <w:bookmarkStart w:id="1" w:name="_Toc120614210"/>
      <w:r/>
      <w:bookmarkStart w:id="2" w:name="_Toc479757206"/>
      <w:r/>
      <w:bookmarkStart w:id="3" w:name="_Toc513029200"/>
      <w:r/>
      <w:bookmarkStart w:id="4" w:name="_Toc16938516"/>
      <w:r/>
      <w:bookmarkStart w:id="5" w:name="_Toc20823272"/>
      <w:r/>
      <w:bookmarkStart w:id="6" w:name="_Toc523127445"/>
      <w:r>
        <w:rPr>
          <w:rFonts w:hint="eastAsia" w:ascii="宋体" w:hAnsi="宋体"/>
          <w:b/>
          <w:bCs/>
          <w:sz w:val="44"/>
          <w:szCs w:val="44"/>
        </w:rPr>
        <w:br w:type="page" w:clear="all"/>
      </w:r>
      <w:r>
        <w:rPr>
          <w:rFonts w:hint="eastAsia" w:ascii="宋体" w:hAnsi="宋体"/>
          <w:b/>
          <w:bCs/>
          <w:sz w:val="44"/>
          <w:szCs w:val="44"/>
        </w:rPr>
        <w:t xml:space="preserve">总  目  录</w:t>
      </w:r>
      <w:r/>
    </w:p>
    <w:p>
      <w:pPr>
        <w:spacing w:line="360" w:lineRule="auto"/>
        <w:tabs>
          <w:tab w:val="left" w:pos="1440" w:leader="none"/>
        </w:tabs>
        <w:rPr>
          <w:rFonts w:ascii="宋体" w:hAnsi="宋体"/>
          <w:bCs/>
          <w:szCs w:val="28"/>
        </w:rPr>
        <w:outlineLvl w:val="9"/>
      </w:pPr>
      <w:r>
        <w:rPr>
          <w:rFonts w:ascii="宋体" w:hAnsi="宋体"/>
          <w:bCs/>
          <w:szCs w:val="28"/>
        </w:rPr>
      </w:r>
      <w:r/>
    </w:p>
    <w:p>
      <w:pPr>
        <w:ind w:left="0" w:right="0" w:firstLine="0"/>
        <w:jc w:val="center"/>
        <w:spacing w:before="0" w:after="0" w:line="240" w:lineRule="auto"/>
      </w:pPr>
      <w:r/>
      <w:r/>
    </w:p>
    <w:p>
      <w:pPr>
        <w:pStyle w:val="894"/>
        <w:tabs>
          <w:tab w:val="right" w:pos="10092" w:leader="dot"/>
        </w:tabs>
        <w:rPr>
          <w:rFonts w:hint="eastAsia" w:ascii="宋体" w:hAnsi="宋体" w:eastAsia="宋体" w:cs="宋体"/>
          <w:sz w:val="24"/>
          <w:szCs w:val="24"/>
        </w:rPr>
      </w:pP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TOC \o "1-1" \h \u </w:instrText>
      </w:r>
      <w:r>
        <w:rPr>
          <w:rFonts w:hint="eastAsia" w:ascii="宋体" w:hAnsi="宋体" w:eastAsia="宋体" w:cs="宋体"/>
          <w:bCs w:val="0"/>
          <w:sz w:val="24"/>
          <w:szCs w:val="24"/>
        </w:rPr>
        <w:fldChar w:fldCharType="separate"/>
      </w: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 HYPERLINK \l _Toc23929 </w:instrText>
      </w:r>
      <w:r>
        <w:rPr>
          <w:rFonts w:hint="eastAsia" w:ascii="宋体" w:hAnsi="宋体" w:eastAsia="宋体" w:cs="宋体"/>
          <w:bCs w:val="0"/>
          <w:sz w:val="24"/>
          <w:szCs w:val="24"/>
        </w:rPr>
        <w:fldChar w:fldCharType="separate"/>
      </w:r>
      <w:r>
        <w:rPr>
          <w:rFonts w:hint="eastAsia" w:ascii="宋体" w:hAnsi="宋体" w:eastAsia="宋体" w:cs="宋体"/>
          <w:sz w:val="24"/>
          <w:szCs w:val="24"/>
        </w:rPr>
        <w:t xml:space="preserve">第一章  投标邀请</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_Toc23929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w:t>
      </w:r>
      <w:r>
        <w:rPr>
          <w:rFonts w:hint="eastAsia" w:ascii="宋体" w:hAnsi="宋体" w:eastAsia="宋体" w:cs="宋体"/>
          <w:sz w:val="24"/>
          <w:szCs w:val="24"/>
        </w:rPr>
        <w:fldChar w:fldCharType="end"/>
      </w:r>
      <w:r>
        <w:rPr>
          <w:rFonts w:hint="eastAsia" w:ascii="宋体" w:hAnsi="宋体" w:eastAsia="宋体" w:cs="宋体"/>
          <w:bCs w:val="0"/>
          <w:sz w:val="24"/>
          <w:szCs w:val="24"/>
        </w:rPr>
        <w:fldChar w:fldCharType="end"/>
      </w:r>
      <w:r/>
    </w:p>
    <w:p>
      <w:pPr>
        <w:pStyle w:val="894"/>
        <w:tabs>
          <w:tab w:val="right" w:pos="10092" w:leader="dot"/>
        </w:tabs>
        <w:rPr>
          <w:rFonts w:hint="eastAsia" w:ascii="宋体" w:hAnsi="宋体" w:eastAsia="宋体" w:cs="宋体"/>
          <w:sz w:val="24"/>
          <w:szCs w:val="24"/>
        </w:rPr>
      </w:pP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HYPERLINK \l _Toc23407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第二章  投标人须知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_Toc23407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w:t>
      </w:r>
      <w:r>
        <w:rPr>
          <w:rFonts w:hint="eastAsia" w:ascii="宋体" w:hAnsi="宋体" w:eastAsia="宋体" w:cs="宋体"/>
          <w:sz w:val="24"/>
          <w:szCs w:val="24"/>
        </w:rPr>
        <w:fldChar w:fldCharType="end"/>
      </w:r>
      <w:r>
        <w:rPr>
          <w:rFonts w:hint="eastAsia" w:ascii="宋体" w:hAnsi="宋体" w:eastAsia="宋体" w:cs="宋体"/>
          <w:bCs/>
          <w:sz w:val="24"/>
          <w:szCs w:val="24"/>
        </w:rPr>
        <w:fldChar w:fldCharType="end"/>
      </w:r>
      <w:r/>
    </w:p>
    <w:p>
      <w:pPr>
        <w:pStyle w:val="894"/>
        <w:tabs>
          <w:tab w:val="right" w:pos="10092" w:leader="dot"/>
        </w:tabs>
        <w:rPr>
          <w:rFonts w:hint="eastAsia" w:ascii="宋体" w:hAnsi="宋体" w:eastAsia="宋体" w:cs="宋体"/>
          <w:sz w:val="24"/>
          <w:szCs w:val="24"/>
        </w:rPr>
      </w:pP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HYPERLINK \l _Toc24424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第三章 合同条款及格式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_Toc24424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19</w:t>
      </w:r>
      <w:r>
        <w:rPr>
          <w:rFonts w:hint="eastAsia" w:ascii="宋体" w:hAnsi="宋体" w:eastAsia="宋体" w:cs="宋体"/>
          <w:sz w:val="24"/>
          <w:szCs w:val="24"/>
        </w:rPr>
        <w:fldChar w:fldCharType="end"/>
      </w:r>
      <w:r>
        <w:rPr>
          <w:rFonts w:hint="eastAsia" w:ascii="宋体" w:hAnsi="宋体" w:eastAsia="宋体" w:cs="宋体"/>
          <w:bCs/>
          <w:sz w:val="24"/>
          <w:szCs w:val="24"/>
        </w:rPr>
        <w:fldChar w:fldCharType="end"/>
      </w:r>
      <w:r/>
    </w:p>
    <w:p>
      <w:pPr>
        <w:pStyle w:val="894"/>
        <w:tabs>
          <w:tab w:val="right" w:pos="10092" w:leader="dot"/>
        </w:tabs>
        <w:rPr>
          <w:rFonts w:hint="eastAsia" w:ascii="宋体" w:hAnsi="宋体" w:eastAsia="宋体" w:cs="宋体"/>
          <w:sz w:val="24"/>
          <w:szCs w:val="24"/>
        </w:rPr>
      </w:pP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HYPERLINK \l _Toc2845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第四章  </w:t>
      </w:r>
      <w:r>
        <w:rPr>
          <w:rFonts w:hint="eastAsia" w:ascii="宋体" w:hAnsi="宋体" w:eastAsia="宋体" w:cs="宋体"/>
          <w:bCs/>
          <w:sz w:val="24"/>
          <w:szCs w:val="24"/>
        </w:rPr>
        <w:t xml:space="preserve">项目需求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_Toc2845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24</w:t>
      </w:r>
      <w:r>
        <w:rPr>
          <w:rFonts w:hint="eastAsia" w:ascii="宋体" w:hAnsi="宋体" w:eastAsia="宋体" w:cs="宋体"/>
          <w:sz w:val="24"/>
          <w:szCs w:val="24"/>
        </w:rPr>
        <w:fldChar w:fldCharType="end"/>
      </w:r>
      <w:r>
        <w:rPr>
          <w:rFonts w:hint="eastAsia" w:ascii="宋体" w:hAnsi="宋体" w:eastAsia="宋体" w:cs="宋体"/>
          <w:bCs/>
          <w:sz w:val="24"/>
          <w:szCs w:val="24"/>
        </w:rPr>
        <w:fldChar w:fldCharType="end"/>
      </w:r>
      <w:r/>
    </w:p>
    <w:p>
      <w:pPr>
        <w:pStyle w:val="894"/>
        <w:tabs>
          <w:tab w:val="right" w:pos="10092" w:leader="dot"/>
        </w:tabs>
        <w:rPr>
          <w:rFonts w:hint="eastAsia" w:ascii="宋体" w:hAnsi="宋体" w:eastAsia="宋体" w:cs="宋体"/>
          <w:sz w:val="24"/>
          <w:szCs w:val="24"/>
        </w:rPr>
      </w:pP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HYPERLINK \l _Toc3471 </w:instrText>
      </w:r>
      <w:r>
        <w:rPr>
          <w:rFonts w:hint="eastAsia" w:ascii="宋体" w:hAnsi="宋体" w:eastAsia="宋体" w:cs="宋体"/>
          <w:bCs/>
          <w:sz w:val="24"/>
          <w:szCs w:val="24"/>
        </w:rPr>
        <w:fldChar w:fldCharType="separate"/>
      </w:r>
      <w:r>
        <w:rPr>
          <w:rFonts w:hint="eastAsia" w:ascii="宋体" w:hAnsi="宋体" w:eastAsia="宋体" w:cs="宋体"/>
          <w:bCs/>
          <w:sz w:val="24"/>
          <w:szCs w:val="24"/>
          <w:highlight w:val="none"/>
          <w:lang w:val="en-US" w:eastAsia="zh-CN"/>
        </w:rPr>
        <w:t xml:space="preserve">第五章 评标方法与评标标准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_Toc3471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43</w:t>
      </w:r>
      <w:r>
        <w:rPr>
          <w:rFonts w:hint="eastAsia" w:ascii="宋体" w:hAnsi="宋体" w:eastAsia="宋体" w:cs="宋体"/>
          <w:sz w:val="24"/>
          <w:szCs w:val="24"/>
        </w:rPr>
        <w:fldChar w:fldCharType="end"/>
      </w:r>
      <w:r>
        <w:rPr>
          <w:rFonts w:hint="eastAsia" w:ascii="宋体" w:hAnsi="宋体" w:eastAsia="宋体" w:cs="宋体"/>
          <w:bCs/>
          <w:sz w:val="24"/>
          <w:szCs w:val="24"/>
        </w:rPr>
        <w:fldChar w:fldCharType="end"/>
      </w:r>
      <w:r/>
    </w:p>
    <w:p>
      <w:pPr>
        <w:pStyle w:val="894"/>
        <w:tabs>
          <w:tab w:val="right" w:pos="10092" w:leader="dot"/>
        </w:tabs>
        <w:rPr>
          <w:rFonts w:hint="eastAsia" w:ascii="宋体" w:hAnsi="宋体" w:eastAsia="宋体" w:cs="宋体"/>
          <w:sz w:val="24"/>
          <w:szCs w:val="24"/>
        </w:rPr>
      </w:pP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HYPERLINK \l _Toc12348 </w:instrText>
      </w:r>
      <w:r>
        <w:rPr>
          <w:rFonts w:hint="eastAsia" w:ascii="宋体" w:hAnsi="宋体" w:eastAsia="宋体" w:cs="宋体"/>
          <w:bCs/>
          <w:sz w:val="24"/>
          <w:szCs w:val="24"/>
        </w:rPr>
        <w:fldChar w:fldCharType="separate"/>
      </w:r>
      <w:r>
        <w:rPr>
          <w:rFonts w:hint="eastAsia" w:ascii="宋体" w:hAnsi="宋体" w:eastAsia="宋体" w:cs="宋体"/>
          <w:bCs/>
          <w:sz w:val="24"/>
          <w:szCs w:val="24"/>
          <w:highlight w:val="none"/>
          <w:lang w:val="en-US" w:eastAsia="zh-CN"/>
        </w:rPr>
        <w:t xml:space="preserve">第六章 投标文件格式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_Toc12348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49</w:t>
      </w:r>
      <w:r>
        <w:rPr>
          <w:rFonts w:hint="eastAsia" w:ascii="宋体" w:hAnsi="宋体" w:eastAsia="宋体" w:cs="宋体"/>
          <w:sz w:val="24"/>
          <w:szCs w:val="24"/>
        </w:rPr>
        <w:fldChar w:fldCharType="end"/>
      </w:r>
      <w:r>
        <w:rPr>
          <w:rFonts w:hint="eastAsia" w:ascii="宋体" w:hAnsi="宋体" w:eastAsia="宋体" w:cs="宋体"/>
          <w:bCs/>
          <w:sz w:val="24"/>
          <w:szCs w:val="24"/>
        </w:rPr>
        <w:fldChar w:fldCharType="end"/>
      </w:r>
      <w:r/>
    </w:p>
    <w:p>
      <w:pPr>
        <w:spacing w:line="360" w:lineRule="auto"/>
        <w:tabs>
          <w:tab w:val="left" w:pos="1440" w:leader="none"/>
        </w:tabs>
        <w:rPr>
          <w:rFonts w:ascii="宋体" w:hAnsi="宋体"/>
          <w:bCs/>
          <w:szCs w:val="28"/>
        </w:rPr>
        <w:sectPr>
          <w:headerReference w:type="default" r:id="rId9"/>
          <w:footerReference w:type="default" r:id="rId11"/>
          <w:footerReference w:type="even" r:id="rId12"/>
          <w:footerReference w:type="first" r:id="rId13"/>
          <w:footnotePr/>
          <w:endnotePr/>
          <w:type w:val="nextPage"/>
          <w:pgSz w:w="11906" w:h="16838" w:orient="portrait"/>
          <w:pgMar w:top="1440" w:right="737" w:bottom="1440" w:left="1077" w:header="851" w:footer="992" w:gutter="0"/>
          <w:pgNumType w:start="0"/>
          <w:cols w:num="1" w:sep="0" w:space="1701" w:equalWidth="1"/>
          <w:docGrid w:linePitch="360"/>
          <w:titlePg/>
        </w:sectPr>
        <w:outlineLvl w:val="9"/>
      </w:pPr>
      <w:r>
        <w:rPr>
          <w:rFonts w:hint="eastAsia" w:ascii="宋体" w:hAnsi="宋体" w:eastAsia="宋体" w:cs="宋体"/>
          <w:bCs/>
          <w:sz w:val="24"/>
          <w:szCs w:val="24"/>
        </w:rPr>
        <w:fldChar w:fldCharType="end"/>
      </w:r>
      <w:r>
        <w:rPr>
          <w:rFonts w:ascii="宋体" w:hAnsi="宋体"/>
          <w:bCs/>
          <w:szCs w:val="28"/>
        </w:rPr>
      </w:r>
      <w:bookmarkEnd w:id="1"/>
      <w:r>
        <w:rPr>
          <w:rFonts w:ascii="宋体" w:hAnsi="宋体"/>
          <w:bCs/>
          <w:szCs w:val="28"/>
        </w:rPr>
      </w:r>
      <w:r/>
    </w:p>
    <w:p>
      <w:pPr>
        <w:pStyle w:val="1128"/>
        <w:rPr>
          <w:rFonts w:hint="eastAsia"/>
        </w:rPr>
      </w:pPr>
      <w:r/>
      <w:bookmarkStart w:id="7" w:name="_Toc38368118"/>
      <w:r/>
      <w:bookmarkStart w:id="8" w:name="_Toc35266018"/>
      <w:r/>
      <w:bookmarkStart w:id="9" w:name="_Toc54615237"/>
      <w:r/>
      <w:bookmarkStart w:id="10" w:name="_Toc23929"/>
      <w:r/>
      <w:bookmarkStart w:id="11" w:name="_Toc256000000"/>
      <w:r>
        <w:rPr>
          <w:rFonts w:hint="eastAsia"/>
        </w:rPr>
        <w:t xml:space="preserve">第一章  投标邀请</w:t>
      </w:r>
      <w:bookmarkEnd w:id="7"/>
      <w:r/>
      <w:bookmarkEnd w:id="8"/>
      <w:r/>
      <w:bookmarkEnd w:id="9"/>
      <w:r/>
      <w:bookmarkEnd w:id="10"/>
      <w:r/>
      <w:bookmarkEnd w:id="11"/>
      <w:r/>
      <w:bookmarkStart w:id="12" w:name="_Toc120614211"/>
      <w:r/>
      <w:r/>
    </w:p>
    <w:p>
      <w:pPr>
        <w:ind w:firstLine="480"/>
        <w:spacing w:line="360" w:lineRule="auto"/>
        <w:rPr>
          <w:rFonts w:ascii="宋体" w:hAnsi="宋体"/>
          <w:sz w:val="24"/>
          <w:szCs w:val="24"/>
        </w:rPr>
        <w:pBdr>
          <w:top w:val="single" w:color="000000" w:sz="4" w:space="1"/>
          <w:left w:val="single" w:color="000000" w:sz="4" w:space="4"/>
          <w:bottom w:val="single" w:color="000000" w:sz="4" w:space="1"/>
          <w:right w:val="single" w:color="000000" w:sz="4" w:space="4"/>
        </w:pBdr>
        <w:outlineLvl w:val="9"/>
      </w:pPr>
      <w:r>
        <w:rPr>
          <w:rFonts w:hint="eastAsia" w:ascii="宋体" w:hAnsi="宋体"/>
          <w:sz w:val="24"/>
          <w:szCs w:val="24"/>
        </w:rPr>
        <w:t xml:space="preserve">项目概况</w:t>
      </w:r>
      <w:r/>
    </w:p>
    <w:p>
      <w:pPr>
        <w:ind w:left="19" w:firstLine="473"/>
        <w:spacing w:line="360" w:lineRule="auto"/>
        <w:rPr>
          <w:rFonts w:ascii="宋体" w:hAnsi="宋体"/>
          <w:color w:val="auto"/>
          <w:sz w:val="24"/>
          <w:szCs w:val="24"/>
        </w:rPr>
        <w:pBdr>
          <w:top w:val="single" w:color="000000" w:sz="4" w:space="1"/>
          <w:left w:val="single" w:color="000000" w:sz="4" w:space="4"/>
          <w:bottom w:val="single" w:color="000000" w:sz="4" w:space="1"/>
          <w:right w:val="single" w:color="000000" w:sz="4" w:space="4"/>
        </w:pBdr>
        <w:outlineLvl w:val="9"/>
      </w:pPr>
      <w:r>
        <w:rPr>
          <w:rFonts w:hint="eastAsia" w:ascii="宋体" w:hAnsi="宋体" w:cs="宋体"/>
          <w:color w:val="auto"/>
          <w:spacing w:val="8"/>
          <w:sz w:val="24"/>
          <w:lang w:eastAsia="zh-CN"/>
        </w:rPr>
        <w:t xml:space="preserve">锦丰镇居家养老援助服务JSZC-320582-HZDZ-G2026-</w:t>
      </w:r>
      <w:r>
        <w:rPr>
          <w:rFonts w:hint="eastAsia" w:ascii="宋体" w:hAnsi="宋体" w:cs="宋体"/>
          <w:color w:val="auto"/>
          <w:spacing w:val="8"/>
          <w:sz w:val="24"/>
          <w:lang w:val="en-US" w:eastAsia="zh-CN"/>
        </w:rPr>
        <w:t xml:space="preserve">0002</w:t>
      </w:r>
      <w:r>
        <w:rPr>
          <w:rFonts w:hint="eastAsia" w:ascii="宋体" w:hAnsi="宋体"/>
          <w:color w:val="auto"/>
          <w:sz w:val="24"/>
          <w:szCs w:val="24"/>
        </w:rPr>
        <w:t xml:space="preserve">招标项目的潜在投标人应在“苏采云”系统</w:t>
      </w:r>
      <w:r>
        <w:rPr>
          <w:rFonts w:hint="eastAsia" w:ascii="宋体" w:hAnsi="宋体" w:cs="宋体"/>
          <w:color w:val="auto"/>
          <w:spacing w:val="8"/>
          <w:sz w:val="24"/>
        </w:rPr>
        <w:t xml:space="preserve">中下载（网址：</w:t>
      </w:r>
      <w:r>
        <w:rPr>
          <w:rFonts w:ascii="宋体" w:hAnsi="宋体" w:cs="宋体"/>
          <w:color w:val="auto"/>
          <w:spacing w:val="8"/>
          <w:sz w:val="24"/>
        </w:rPr>
        <w:fldChar w:fldCharType="begin"/>
      </w:r>
      <w:r>
        <w:rPr>
          <w:rFonts w:ascii="宋体" w:hAnsi="宋体" w:cs="宋体"/>
          <w:color w:val="auto"/>
          <w:spacing w:val="8"/>
          <w:sz w:val="24"/>
        </w:rPr>
        <w:instrText xml:space="preserve">HYPERLINK "http://jszfcg.jsczt.cn/）</w:instrText>
      </w:r>
      <w:r>
        <w:rPr>
          <w:rFonts w:hint="eastAsia" w:ascii="宋体" w:hAnsi="宋体" w:cs="宋体"/>
          <w:color w:val="auto"/>
          <w:spacing w:val="8"/>
          <w:sz w:val="24"/>
        </w:rPr>
        <w:instrText xml:space="preserve">获取招标文件，并于</w:instrText>
      </w:r>
      <w:r>
        <w:rPr>
          <w:rFonts w:ascii="宋体" w:hAnsi="宋体" w:cs="宋体"/>
          <w:color w:val="auto"/>
          <w:spacing w:val="8"/>
          <w:sz w:val="24"/>
        </w:rPr>
        <w:instrText xml:space="preserve">2024年</w:instrText>
      </w:r>
      <w:r>
        <w:rPr>
          <w:rFonts w:hint="eastAsia" w:ascii="宋体" w:hAnsi="宋体" w:cs="宋体"/>
          <w:color w:val="auto"/>
          <w:spacing w:val="8"/>
          <w:sz w:val="24"/>
        </w:rPr>
        <w:instrText xml:space="preserve">08</w:instrText>
      </w:r>
      <w:r>
        <w:rPr>
          <w:rFonts w:ascii="宋体" w:hAnsi="宋体" w:cs="宋体"/>
          <w:color w:val="auto"/>
          <w:spacing w:val="8"/>
          <w:sz w:val="24"/>
        </w:rPr>
        <w:instrText xml:space="preserve">月"</w:instrText>
      </w:r>
      <w:r>
        <w:rPr>
          <w:rFonts w:ascii="宋体" w:hAnsi="宋体" w:cs="宋体"/>
          <w:color w:val="auto"/>
          <w:spacing w:val="8"/>
          <w:sz w:val="24"/>
        </w:rPr>
        <w:fldChar w:fldCharType="separate"/>
      </w:r>
      <w:r>
        <w:rPr>
          <w:rFonts w:ascii="宋体" w:hAnsi="宋体" w:cs="宋体"/>
          <w:color w:val="auto"/>
          <w:spacing w:val="8"/>
          <w:sz w:val="24"/>
        </w:rPr>
        <w:t xml:space="preserve">http://jszfcg.jsczt.cn/）</w:t>
      </w:r>
      <w:r>
        <w:rPr>
          <w:rFonts w:hint="eastAsia" w:ascii="宋体" w:hAnsi="宋体" w:cs="宋体"/>
          <w:color w:val="auto"/>
          <w:spacing w:val="8"/>
          <w:sz w:val="24"/>
        </w:rPr>
        <w:t xml:space="preserve">获取招标文件，并于</w:t>
      </w:r>
      <w:r>
        <w:rPr>
          <w:rFonts w:ascii="宋体" w:hAnsi="宋体" w:cs="宋体"/>
          <w:color w:val="auto"/>
          <w:spacing w:val="8"/>
          <w:sz w:val="24"/>
        </w:rPr>
        <w:t xml:space="preserve">202</w:t>
      </w:r>
      <w:r>
        <w:rPr>
          <w:rFonts w:hint="eastAsia" w:ascii="宋体" w:hAnsi="宋体" w:cs="宋体"/>
          <w:color w:val="auto"/>
          <w:spacing w:val="8"/>
          <w:sz w:val="24"/>
          <w:lang w:val="en-US" w:eastAsia="zh-CN"/>
        </w:rPr>
        <w:t xml:space="preserve">6</w:t>
      </w:r>
      <w:r>
        <w:rPr>
          <w:rFonts w:ascii="宋体" w:hAnsi="宋体" w:cs="宋体"/>
          <w:color w:val="auto"/>
          <w:spacing w:val="8"/>
          <w:sz w:val="24"/>
        </w:rPr>
        <w:t xml:space="preserve">年</w:t>
      </w:r>
      <w:r>
        <w:rPr>
          <w:rFonts w:hint="eastAsia" w:ascii="宋体" w:hAnsi="宋体" w:cs="宋体"/>
          <w:color w:val="auto"/>
          <w:spacing w:val="8"/>
          <w:sz w:val="24"/>
          <w:lang w:val="en-US" w:eastAsia="zh-CN"/>
        </w:rPr>
        <w:t xml:space="preserve">6</w:t>
      </w:r>
      <w:r>
        <w:rPr>
          <w:rFonts w:ascii="宋体" w:hAnsi="宋体" w:cs="宋体"/>
          <w:color w:val="auto"/>
          <w:spacing w:val="8"/>
          <w:sz w:val="24"/>
        </w:rPr>
        <w:t xml:space="preserve">月</w:t>
      </w:r>
      <w:r>
        <w:rPr>
          <w:rFonts w:ascii="宋体" w:hAnsi="宋体" w:cs="宋体"/>
          <w:color w:val="auto"/>
          <w:spacing w:val="8"/>
          <w:sz w:val="24"/>
        </w:rPr>
        <w:fldChar w:fldCharType="end"/>
      </w:r>
      <w:bookmarkStart w:id="13" w:name="投标文件接收截止时间_1"/>
      <w:r>
        <w:rPr>
          <w:rFonts w:hint="eastAsia" w:ascii="宋体" w:hAnsi="宋体" w:cs="宋体"/>
          <w:color w:val="auto"/>
          <w:spacing w:val="8"/>
          <w:sz w:val="24"/>
          <w:lang w:val="en-US" w:eastAsia="zh-CN"/>
        </w:rPr>
        <w:t xml:space="preserve">5</w:t>
      </w:r>
      <w:r>
        <w:rPr>
          <w:rFonts w:ascii="宋体" w:hAnsi="宋体" w:cs="宋体"/>
          <w:color w:val="auto"/>
          <w:spacing w:val="8"/>
          <w:sz w:val="24"/>
        </w:rPr>
        <w:t xml:space="preserve">日</w:t>
      </w:r>
      <w:r>
        <w:rPr>
          <w:rFonts w:hint="eastAsia" w:ascii="宋体" w:hAnsi="宋体" w:cs="宋体"/>
          <w:color w:val="auto"/>
          <w:spacing w:val="8"/>
          <w:sz w:val="24"/>
        </w:rPr>
        <w:t xml:space="preserve">13</w:t>
      </w:r>
      <w:r>
        <w:rPr>
          <w:rFonts w:ascii="宋体" w:hAnsi="宋体" w:cs="宋体"/>
          <w:color w:val="auto"/>
          <w:spacing w:val="8"/>
          <w:sz w:val="24"/>
        </w:rPr>
        <w:t xml:space="preserve">时3</w:t>
      </w:r>
      <w:r>
        <w:rPr>
          <w:rFonts w:hint="eastAsia" w:ascii="宋体" w:hAnsi="宋体" w:cs="宋体"/>
          <w:color w:val="auto"/>
          <w:spacing w:val="8"/>
          <w:sz w:val="24"/>
        </w:rPr>
        <w:t xml:space="preserve">0</w:t>
      </w:r>
      <w:r>
        <w:rPr>
          <w:rFonts w:ascii="宋体" w:hAnsi="宋体" w:cs="宋体"/>
          <w:color w:val="auto"/>
          <w:spacing w:val="8"/>
          <w:sz w:val="24"/>
        </w:rPr>
        <w:t xml:space="preserve">分</w:t>
      </w:r>
      <w:bookmarkEnd w:id="13"/>
      <w:r>
        <w:rPr>
          <w:rFonts w:hint="eastAsia" w:ascii="宋体" w:hAnsi="宋体" w:cs="宋体"/>
          <w:color w:val="auto"/>
          <w:spacing w:val="8"/>
          <w:sz w:val="24"/>
        </w:rPr>
        <w:t xml:space="preserve">（北京时间）前递交投标文件。</w:t>
      </w:r>
      <w:r/>
    </w:p>
    <w:p>
      <w:pPr>
        <w:spacing w:line="360" w:lineRule="auto"/>
        <w:shd w:val="clear" w:color="auto" w:fill="ffffff"/>
        <w:widowControl/>
        <w:rPr>
          <w:rFonts w:hint="eastAsia" w:ascii="宋体" w:hAnsi="宋体" w:cs="宋体"/>
          <w:b/>
          <w:bCs/>
          <w:color w:val="auto"/>
          <w:spacing w:val="8"/>
          <w:sz w:val="24"/>
        </w:rPr>
        <w:outlineLvl w:val="9"/>
      </w:pPr>
      <w:r/>
      <w:bookmarkStart w:id="14" w:name="_Toc2948"/>
      <w:r/>
      <w:bookmarkStart w:id="15" w:name="_Toc7781"/>
      <w:r>
        <w:rPr>
          <w:rFonts w:hint="eastAsia" w:ascii="宋体" w:hAnsi="宋体" w:cs="宋体"/>
          <w:b/>
          <w:bCs/>
          <w:color w:val="auto"/>
          <w:spacing w:val="8"/>
          <w:sz w:val="24"/>
        </w:rPr>
        <w:t xml:space="preserve">一、项目基本情况</w:t>
      </w:r>
      <w:bookmarkEnd w:id="14"/>
      <w:r/>
      <w:bookmarkEnd w:id="15"/>
      <w:r/>
      <w:r/>
    </w:p>
    <w:p>
      <w:pPr>
        <w:ind w:firstLine="555"/>
        <w:keepLines w:val="0"/>
        <w:keepNext w:val="0"/>
        <w:pageBreakBefore w:val="0"/>
        <w:spacing w:line="360" w:lineRule="auto"/>
        <w:shd w:val="clear" w:color="auto" w:fill="ffffff"/>
        <w:widowControl/>
        <w:rPr>
          <w:rFonts w:hint="eastAsia" w:ascii="宋体" w:hAnsi="宋体" w:eastAsia="宋体" w:cs="宋体"/>
          <w:color w:val="auto"/>
          <w:spacing w:val="7"/>
          <w:sz w:val="24"/>
          <w:szCs w:val="24"/>
          <w:highlight w:val="none"/>
          <w:lang w:val="en-US" w:eastAsia="zh-CN" w:bidi="ar-SA"/>
        </w:rPr>
        <w:outlineLvl w:val="9"/>
      </w:pPr>
      <w:r>
        <w:rPr>
          <w:rFonts w:hint="eastAsia" w:ascii="宋体" w:hAnsi="宋体" w:eastAsia="宋体" w:cs="宋体"/>
          <w:color w:val="auto"/>
          <w:spacing w:val="7"/>
          <w:sz w:val="24"/>
          <w:szCs w:val="24"/>
          <w:highlight w:val="none"/>
          <w:lang w:bidi="ar-SA"/>
        </w:rPr>
        <w:t xml:space="preserve">项目编号：JSZC-320582-HZDZ-G2026-</w:t>
      </w:r>
      <w:r>
        <w:rPr>
          <w:rFonts w:hint="eastAsia" w:ascii="宋体" w:hAnsi="宋体" w:cs="宋体"/>
          <w:color w:val="auto"/>
          <w:spacing w:val="8"/>
          <w:sz w:val="24"/>
          <w:lang w:val="en-US" w:eastAsia="zh-CN"/>
        </w:rPr>
        <w:t xml:space="preserve">0002</w:t>
      </w:r>
      <w:r>
        <w:rPr>
          <w:rFonts w:hint="eastAsia" w:ascii="宋体" w:hAnsi="宋体" w:eastAsia="宋体" w:cs="宋体"/>
          <w:color w:val="auto"/>
          <w:spacing w:val="7"/>
          <w:sz w:val="24"/>
          <w:szCs w:val="24"/>
          <w:highlight w:val="none"/>
          <w:lang w:bidi="ar-SA"/>
        </w:rPr>
        <w:t xml:space="preserve"> </w:t>
      </w:r>
      <w:r/>
    </w:p>
    <w:p>
      <w:pPr>
        <w:ind w:firstLine="555"/>
        <w:keepLines w:val="0"/>
        <w:keepNext w:val="0"/>
        <w:pageBreakBefore w:val="0"/>
        <w:spacing w:line="360" w:lineRule="auto"/>
        <w:shd w:val="clear" w:color="auto" w:fill="ffffff"/>
        <w:widowControl/>
        <w:rPr>
          <w:rFonts w:hint="eastAsia" w:ascii="宋体" w:hAnsi="宋体" w:eastAsia="宋体" w:cs="宋体"/>
          <w:color w:val="auto"/>
          <w:spacing w:val="7"/>
          <w:sz w:val="24"/>
          <w:szCs w:val="24"/>
          <w:highlight w:val="none"/>
          <w:lang w:eastAsia="zh-CN" w:bidi="ar-SA"/>
        </w:rPr>
        <w:outlineLvl w:val="9"/>
      </w:pPr>
      <w:r>
        <w:rPr>
          <w:rFonts w:hint="eastAsia" w:ascii="宋体" w:hAnsi="宋体" w:eastAsia="宋体" w:cs="宋体"/>
          <w:color w:val="auto"/>
          <w:spacing w:val="7"/>
          <w:sz w:val="24"/>
          <w:szCs w:val="24"/>
          <w:highlight w:val="none"/>
          <w:lang w:bidi="ar-SA"/>
        </w:rPr>
        <w:t xml:space="preserve">项目名称：锦丰镇居家养老援助服务</w:t>
      </w:r>
      <w:r/>
    </w:p>
    <w:p>
      <w:pPr>
        <w:ind w:firstLine="555"/>
        <w:keepLines w:val="0"/>
        <w:keepNext w:val="0"/>
        <w:pageBreakBefore w:val="0"/>
        <w:spacing w:line="360" w:lineRule="auto"/>
        <w:shd w:val="clear" w:color="auto" w:fill="ffffff"/>
        <w:widowControl/>
        <w:rPr>
          <w:rFonts w:hint="eastAsia" w:ascii="宋体" w:hAnsi="宋体" w:eastAsia="宋体" w:cs="宋体"/>
          <w:color w:val="auto"/>
          <w:spacing w:val="7"/>
          <w:sz w:val="24"/>
          <w:szCs w:val="24"/>
          <w:highlight w:val="none"/>
          <w:lang w:bidi="ar-SA"/>
        </w:rPr>
        <w:outlineLvl w:val="9"/>
      </w:pPr>
      <w:r>
        <w:rPr>
          <w:rFonts w:hint="eastAsia" w:ascii="宋体" w:hAnsi="宋体" w:eastAsia="宋体" w:cs="宋体"/>
          <w:color w:val="auto"/>
          <w:spacing w:val="7"/>
          <w:sz w:val="24"/>
          <w:szCs w:val="24"/>
          <w:highlight w:val="none"/>
          <w:lang w:bidi="ar-SA"/>
        </w:rPr>
        <w:t xml:space="preserve">预算金额：</w:t>
      </w:r>
      <w:bookmarkStart w:id="16" w:name="EB1a0e1eba70434d918dcf5b8e03079bcd"/>
      <w:r>
        <w:rPr>
          <w:rFonts w:hint="eastAsia" w:ascii="宋体" w:hAnsi="宋体" w:cs="宋体"/>
          <w:color w:val="auto"/>
          <w:spacing w:val="7"/>
          <w:sz w:val="24"/>
          <w:szCs w:val="24"/>
          <w:highlight w:val="none"/>
          <w:lang w:val="en-US" w:eastAsia="zh-CN" w:bidi="ar-SA"/>
        </w:rPr>
        <w:t xml:space="preserve">1280</w:t>
      </w:r>
      <w:r>
        <w:rPr>
          <w:rFonts w:hint="eastAsia" w:ascii="宋体" w:hAnsi="宋体" w:eastAsia="宋体" w:cs="宋体"/>
          <w:color w:val="auto"/>
          <w:spacing w:val="7"/>
          <w:sz w:val="24"/>
          <w:szCs w:val="24"/>
          <w:highlight w:val="none"/>
          <w:lang w:bidi="ar-SA"/>
        </w:rPr>
        <w:t xml:space="preserve">万元</w:t>
      </w:r>
      <w:bookmarkEnd w:id="16"/>
      <w:r/>
      <w:r/>
    </w:p>
    <w:p>
      <w:pPr>
        <w:ind w:firstLine="555"/>
        <w:keepLines w:val="0"/>
        <w:keepNext w:val="0"/>
        <w:pageBreakBefore w:val="0"/>
        <w:spacing w:line="360" w:lineRule="auto"/>
        <w:shd w:val="clear" w:color="auto" w:fill="ffffff"/>
        <w:widowControl/>
        <w:rPr>
          <w:rFonts w:hint="eastAsia" w:ascii="宋体" w:hAnsi="宋体" w:eastAsia="宋体" w:cs="宋体"/>
          <w:color w:val="auto"/>
          <w:spacing w:val="7"/>
          <w:sz w:val="24"/>
          <w:szCs w:val="24"/>
          <w:highlight w:val="none"/>
          <w:lang w:bidi="ar-SA"/>
        </w:rPr>
        <w:outlineLvl w:val="9"/>
      </w:pPr>
      <w:r>
        <w:rPr>
          <w:rFonts w:hint="eastAsia" w:ascii="宋体" w:hAnsi="宋体" w:eastAsia="宋体" w:cs="宋体"/>
          <w:color w:val="auto"/>
          <w:spacing w:val="7"/>
          <w:sz w:val="24"/>
          <w:szCs w:val="24"/>
          <w:highlight w:val="none"/>
          <w:lang w:bidi="ar-SA"/>
        </w:rPr>
        <w:t xml:space="preserve">最高限价（如有）：</w:t>
      </w:r>
      <w:r>
        <w:rPr>
          <w:rFonts w:hint="eastAsia" w:ascii="宋体" w:hAnsi="宋体" w:cs="宋体"/>
          <w:color w:val="auto"/>
          <w:spacing w:val="7"/>
          <w:sz w:val="24"/>
          <w:szCs w:val="24"/>
          <w:highlight w:val="none"/>
          <w:lang w:val="en-US" w:eastAsia="zh-CN" w:bidi="ar-SA"/>
        </w:rPr>
        <w:t xml:space="preserve">1280</w:t>
      </w:r>
      <w:r>
        <w:rPr>
          <w:rFonts w:hint="eastAsia" w:ascii="宋体" w:hAnsi="宋体" w:eastAsia="宋体" w:cs="宋体"/>
          <w:color w:val="auto"/>
          <w:spacing w:val="7"/>
          <w:sz w:val="24"/>
          <w:szCs w:val="24"/>
          <w:highlight w:val="none"/>
          <w:lang w:bidi="ar-SA"/>
        </w:rPr>
        <w:t xml:space="preserve">万元</w:t>
      </w:r>
      <w:r>
        <w:rPr>
          <w:rFonts w:ascii="SimSun" w:hAnsi="SimSun" w:eastAsia="SimSun" w:cs="SimSun"/>
          <w:color w:val="000000"/>
          <w:spacing w:val="8"/>
          <w:sz w:val="24"/>
        </w:rPr>
        <w:t xml:space="preserve">（优惠率≥</w:t>
      </w:r>
      <w:r>
        <w:rPr>
          <w:rFonts w:ascii="Times New Roman" w:hAnsi="Times New Roman" w:eastAsia="Times New Roman" w:cs="Times New Roman"/>
          <w:color w:val="000000"/>
          <w:spacing w:val="8"/>
          <w:sz w:val="24"/>
        </w:rPr>
        <w:t xml:space="preserve">0%</w:t>
      </w:r>
      <w:r>
        <w:rPr>
          <w:rFonts w:ascii="SimSun" w:hAnsi="SimSun" w:eastAsia="SimSun" w:cs="SimSun"/>
          <w:color w:val="000000"/>
          <w:spacing w:val="8"/>
          <w:sz w:val="24"/>
        </w:rPr>
        <w:t xml:space="preserve">）</w:t>
      </w:r>
      <w:r>
        <w:rPr>
          <w:rFonts w:hint="eastAsia" w:ascii="宋体" w:hAnsi="宋体" w:eastAsia="宋体" w:cs="宋体"/>
          <w:color w:val="auto"/>
          <w:spacing w:val="7"/>
          <w:sz w:val="24"/>
          <w:szCs w:val="24"/>
          <w:highlight w:val="none"/>
          <w:lang w:bidi="ar-SA"/>
        </w:rPr>
      </w:r>
      <w:r/>
    </w:p>
    <w:p>
      <w:pPr>
        <w:pStyle w:val="1410"/>
        <w:ind w:firstLine="500"/>
        <w:keepLines w:val="0"/>
        <w:keepNext w:val="0"/>
        <w:pageBreakBefore w:val="0"/>
        <w:spacing w:line="360" w:lineRule="auto"/>
        <w:widowControl/>
        <w:rPr>
          <w:rFonts w:hint="eastAsia" w:ascii="宋体" w:hAnsi="宋体" w:eastAsia="宋体" w:cs="宋体"/>
          <w:color w:val="auto"/>
          <w:spacing w:val="7"/>
          <w:sz w:val="24"/>
          <w:szCs w:val="24"/>
          <w:highlight w:val="none"/>
          <w:lang w:bidi="ar-SA"/>
        </w:rPr>
      </w:pPr>
      <w:r>
        <w:rPr>
          <w:rFonts w:hint="eastAsia" w:ascii="宋体" w:hAnsi="宋体" w:eastAsia="宋体" w:cs="宋体"/>
          <w:color w:val="auto"/>
          <w:spacing w:val="7"/>
          <w:sz w:val="24"/>
          <w:szCs w:val="24"/>
          <w:highlight w:val="none"/>
          <w:lang w:bidi="ar-SA"/>
        </w:rPr>
        <w:t xml:space="preserve">采购需求：</w:t>
      </w:r>
      <w:r>
        <w:rPr>
          <w:rFonts w:hint="eastAsia" w:ascii="宋体" w:hAnsi="宋体" w:eastAsia="宋体" w:cs="宋体"/>
          <w:color w:val="auto"/>
          <w:spacing w:val="7"/>
          <w:sz w:val="24"/>
          <w:szCs w:val="24"/>
          <w:highlight w:val="none"/>
          <w:lang w:val="en-US" w:eastAsia="zh-CN" w:bidi="ar-SA"/>
        </w:rPr>
        <w:t xml:space="preserve">为</w:t>
      </w:r>
      <w:r>
        <w:rPr>
          <w:rFonts w:hint="eastAsia" w:ascii="宋体" w:hAnsi="宋体" w:eastAsia="宋体" w:cs="宋体"/>
          <w:b w:val="0"/>
          <w:bCs w:val="0"/>
          <w:color w:val="auto"/>
          <w:sz w:val="24"/>
          <w:szCs w:val="24"/>
          <w:highlight w:val="none"/>
          <w:lang w:val="en-US" w:eastAsia="zh-CN" w:bidi="ar-SA"/>
        </w:rPr>
        <w:t xml:space="preserve">进一步推进养老服务社会化工作进程，提高养老服务水平，切实解决</w:t>
      </w:r>
      <w:r>
        <w:rPr>
          <w:rFonts w:hint="eastAsia" w:ascii="宋体" w:hAnsi="宋体" w:cs="宋体"/>
          <w:b w:val="0"/>
          <w:bCs w:val="0"/>
          <w:color w:val="auto"/>
          <w:sz w:val="24"/>
          <w:szCs w:val="24"/>
          <w:highlight w:val="none"/>
          <w:lang w:val="en-US" w:eastAsia="zh-CN" w:bidi="ar-SA"/>
        </w:rPr>
        <w:t xml:space="preserve">锦丰镇</w:t>
      </w:r>
      <w:r>
        <w:rPr>
          <w:rFonts w:hint="eastAsia" w:ascii="宋体" w:hAnsi="宋体" w:eastAsia="宋体" w:cs="宋体"/>
          <w:b w:val="0"/>
          <w:bCs w:val="0"/>
          <w:color w:val="auto"/>
          <w:sz w:val="24"/>
          <w:szCs w:val="24"/>
          <w:highlight w:val="none"/>
          <w:lang w:val="en-US" w:eastAsia="zh-CN" w:bidi="ar-SA"/>
        </w:rPr>
        <w:t xml:space="preserve">辖区内老年人的家庭保洁、生活照料、个人护理、关怀关爱、应急救助、维修维护等问题。</w:t>
      </w:r>
      <w:r>
        <w:rPr>
          <w:rFonts w:hint="eastAsia" w:ascii="宋体" w:hAnsi="宋体" w:eastAsia="宋体" w:cs="宋体"/>
          <w:color w:val="auto"/>
          <w:spacing w:val="7"/>
          <w:sz w:val="24"/>
          <w:szCs w:val="24"/>
          <w:highlight w:val="none"/>
          <w:lang w:val="en-US" w:eastAsia="zh-CN" w:bidi="ar-SA"/>
        </w:rPr>
        <w:t xml:space="preserve">确定一家供应商承接本辖区居家养老上门服务</w:t>
      </w:r>
      <w:r>
        <w:rPr>
          <w:rFonts w:hint="eastAsia" w:ascii="宋体" w:hAnsi="宋体" w:eastAsia="宋体" w:cs="宋体"/>
          <w:color w:val="auto"/>
          <w:spacing w:val="7"/>
          <w:sz w:val="24"/>
          <w:szCs w:val="24"/>
          <w:highlight w:val="none"/>
          <w:lang w:bidi="ar-SA"/>
        </w:rPr>
        <w:t xml:space="preserve">（</w:t>
      </w:r>
      <w:r>
        <w:rPr>
          <w:rFonts w:hint="eastAsia" w:ascii="宋体" w:hAnsi="宋体" w:eastAsia="宋体" w:cs="宋体"/>
          <w:color w:val="auto"/>
          <w:spacing w:val="7"/>
          <w:sz w:val="24"/>
          <w:szCs w:val="24"/>
          <w:highlight w:val="none"/>
          <w:lang w:val="en-US" w:eastAsia="zh-CN" w:bidi="ar-SA"/>
        </w:rPr>
        <w:t xml:space="preserve">具体</w:t>
      </w:r>
      <w:r>
        <w:rPr>
          <w:rFonts w:hint="eastAsia" w:ascii="宋体" w:hAnsi="宋体" w:eastAsia="宋体" w:cs="宋体"/>
          <w:color w:val="auto"/>
          <w:spacing w:val="7"/>
          <w:sz w:val="24"/>
          <w:szCs w:val="24"/>
          <w:highlight w:val="none"/>
          <w:lang w:bidi="ar-SA"/>
        </w:rPr>
        <w:t xml:space="preserve">详见招标文件第四章）</w:t>
      </w:r>
      <w:r/>
    </w:p>
    <w:p>
      <w:pPr>
        <w:contextualSpacing/>
        <w:ind w:firstLine="512"/>
        <w:keepLines w:val="0"/>
        <w:keepNext w:val="0"/>
        <w:pageBreakBefore w:val="0"/>
        <w:spacing w:line="360" w:lineRule="auto"/>
        <w:shd w:val="clear" w:color="auto" w:fill="ffffff"/>
        <w:widowControl/>
        <w:rPr>
          <w:rFonts w:hint="eastAsia" w:ascii="宋体" w:hAnsi="宋体" w:eastAsia="宋体" w:cs="宋体"/>
          <w:color w:val="auto"/>
          <w:spacing w:val="7"/>
          <w:sz w:val="24"/>
          <w:szCs w:val="24"/>
          <w:highlight w:val="none"/>
          <w:lang w:bidi="ar-SA"/>
        </w:rPr>
        <w:outlineLvl w:val="9"/>
      </w:pPr>
      <w:r>
        <w:rPr>
          <w:rFonts w:hint="eastAsia" w:ascii="宋体" w:hAnsi="宋体" w:eastAsia="宋体" w:cs="宋体"/>
          <w:color w:val="auto"/>
          <w:spacing w:val="7"/>
          <w:sz w:val="24"/>
          <w:szCs w:val="24"/>
          <w:highlight w:val="none"/>
          <w:lang w:bidi="ar-SA"/>
        </w:rPr>
        <w:t xml:space="preserve">合同履行期限：自合同签订之日起两年。</w:t>
      </w:r>
      <w:r/>
    </w:p>
    <w:p>
      <w:pPr>
        <w:contextualSpacing/>
        <w:ind w:firstLine="512"/>
        <w:keepLines w:val="0"/>
        <w:keepNext w:val="0"/>
        <w:pageBreakBefore w:val="0"/>
        <w:spacing w:line="360" w:lineRule="auto"/>
        <w:shd w:val="clear" w:color="auto" w:fill="ffffff"/>
        <w:widowControl/>
        <w:rPr>
          <w:rFonts w:hint="eastAsia" w:ascii="宋体" w:hAnsi="宋体" w:eastAsia="宋体" w:cs="宋体"/>
          <w:color w:val="auto"/>
          <w:spacing w:val="7"/>
          <w:sz w:val="24"/>
          <w:szCs w:val="24"/>
          <w:highlight w:val="none"/>
          <w:lang w:eastAsia="zh-CN" w:bidi="ar-SA"/>
        </w:rPr>
        <w:outlineLvl w:val="9"/>
      </w:pPr>
      <w:r>
        <w:rPr>
          <w:rFonts w:hint="eastAsia" w:ascii="宋体" w:hAnsi="宋体" w:eastAsia="宋体" w:cs="宋体"/>
          <w:color w:val="auto"/>
          <w:spacing w:val="7"/>
          <w:sz w:val="24"/>
          <w:szCs w:val="24"/>
          <w:highlight w:val="none"/>
          <w:lang w:bidi="ar-SA"/>
        </w:rPr>
        <w:t xml:space="preserve">本项目（是/否）接受联合体投标：否。</w:t>
      </w:r>
      <w:r/>
    </w:p>
    <w:p>
      <w:pPr>
        <w:spacing w:line="360" w:lineRule="auto"/>
        <w:shd w:val="clear" w:color="auto" w:fill="ffffff"/>
        <w:widowControl/>
        <w:rPr>
          <w:rFonts w:hint="eastAsia" w:ascii="宋体" w:hAnsi="宋体" w:cs="宋体"/>
          <w:b/>
          <w:bCs/>
          <w:color w:val="auto"/>
          <w:spacing w:val="8"/>
          <w:sz w:val="24"/>
          <w:highlight w:val="none"/>
        </w:rPr>
        <w:outlineLvl w:val="9"/>
      </w:pPr>
      <w:r/>
      <w:bookmarkStart w:id="17" w:name="_Toc16095"/>
      <w:r/>
      <w:bookmarkStart w:id="18" w:name="_Toc21397"/>
      <w:r>
        <w:rPr>
          <w:rFonts w:hint="eastAsia" w:ascii="宋体" w:hAnsi="宋体" w:cs="宋体"/>
          <w:b/>
          <w:bCs/>
          <w:color w:val="auto"/>
          <w:spacing w:val="8"/>
          <w:sz w:val="24"/>
          <w:highlight w:val="none"/>
        </w:rPr>
        <w:t xml:space="preserve">二、申请人的资格要求：</w:t>
      </w:r>
      <w:bookmarkEnd w:id="17"/>
      <w:r/>
      <w:bookmarkEnd w:id="18"/>
      <w:r/>
      <w:r/>
    </w:p>
    <w:p>
      <w:pPr>
        <w:pStyle w:val="1410"/>
        <w:ind w:firstLine="500"/>
        <w:keepLines w:val="0"/>
        <w:keepNext w:val="0"/>
        <w:pageBreakBefore w:val="0"/>
        <w:spacing w:line="360" w:lineRule="auto"/>
        <w:widowControl/>
        <w:rPr>
          <w:rFonts w:hint="eastAsia" w:ascii="等线" w:hAnsi="等线" w:eastAsia="等线" w:cs="等线"/>
          <w:i/>
          <w:iCs/>
          <w:color w:val="auto"/>
          <w:spacing w:val="7"/>
          <w:sz w:val="24"/>
          <w:szCs w:val="24"/>
          <w:highlight w:val="none"/>
          <w:u w:val="single"/>
          <w:lang w:bidi="ar-SA"/>
        </w:rPr>
      </w:pPr>
      <w:r/>
      <w:bookmarkStart w:id="19" w:name="_Toc2742"/>
      <w:r>
        <w:rPr>
          <w:rFonts w:hint="eastAsia" w:ascii="等线" w:hAnsi="等线" w:eastAsia="等线" w:cs="等线"/>
          <w:i/>
          <w:iCs/>
          <w:color w:val="auto"/>
          <w:spacing w:val="7"/>
          <w:sz w:val="24"/>
          <w:szCs w:val="24"/>
          <w:highlight w:val="none"/>
          <w:u w:val="single"/>
          <w:lang w:bidi="ar-SA"/>
        </w:rPr>
        <w:t xml:space="preserve">（一）满足《中华人民共和国政府采购法》第二十二条规定；</w:t>
      </w:r>
      <w:bookmarkEnd w:id="19"/>
      <w:r/>
      <w:r/>
    </w:p>
    <w:p>
      <w:pPr>
        <w:pStyle w:val="1410"/>
        <w:ind w:firstLine="500"/>
        <w:keepLines w:val="0"/>
        <w:keepNext w:val="0"/>
        <w:pageBreakBefore w:val="0"/>
        <w:spacing w:line="360" w:lineRule="auto"/>
        <w:widowControl/>
        <w:rPr>
          <w:rFonts w:hint="eastAsia" w:ascii="等线" w:hAnsi="等线" w:eastAsia="等线" w:cs="等线"/>
          <w:i/>
          <w:iCs/>
          <w:color w:val="auto"/>
          <w:spacing w:val="7"/>
          <w:sz w:val="24"/>
          <w:szCs w:val="24"/>
          <w:highlight w:val="none"/>
          <w:u w:val="single"/>
          <w:lang w:bidi="ar-SA"/>
        </w:rPr>
      </w:pPr>
      <w:r>
        <w:rPr>
          <w:rFonts w:hint="eastAsia" w:ascii="等线" w:hAnsi="等线" w:eastAsia="等线" w:cs="等线"/>
          <w:i/>
          <w:iCs/>
          <w:color w:val="auto"/>
          <w:spacing w:val="7"/>
          <w:sz w:val="24"/>
          <w:szCs w:val="24"/>
          <w:highlight w:val="none"/>
          <w:u w:val="single"/>
          <w:lang w:bidi="ar-SA"/>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410"/>
        <w:ind w:firstLine="500"/>
        <w:keepLines w:val="0"/>
        <w:keepNext w:val="0"/>
        <w:pageBreakBefore w:val="0"/>
        <w:spacing w:line="360" w:lineRule="auto"/>
        <w:widowControl/>
        <w:rPr>
          <w:rFonts w:hint="eastAsia" w:ascii="等线" w:hAnsi="等线" w:eastAsia="等线" w:cs="等线"/>
          <w:i/>
          <w:iCs/>
          <w:color w:val="auto"/>
          <w:spacing w:val="7"/>
          <w:sz w:val="24"/>
          <w:szCs w:val="24"/>
          <w:highlight w:val="none"/>
          <w:u w:val="single"/>
          <w:lang w:bidi="ar-SA"/>
        </w:rPr>
      </w:pPr>
      <w:r>
        <w:rPr>
          <w:rFonts w:hint="eastAsia" w:ascii="等线" w:hAnsi="等线" w:eastAsia="等线" w:cs="等线"/>
          <w:i/>
          <w:iCs/>
          <w:color w:val="auto"/>
          <w:spacing w:val="7"/>
          <w:sz w:val="24"/>
          <w:szCs w:val="24"/>
          <w:highlight w:val="none"/>
          <w:u w:val="single"/>
          <w:lang w:bidi="ar-SA"/>
        </w:rPr>
        <w:t xml:space="preserve">2.财务状况报告（成立不满一年不需提供）。</w:t>
      </w:r>
      <w:r/>
    </w:p>
    <w:p>
      <w:pPr>
        <w:pStyle w:val="1410"/>
        <w:ind w:firstLine="500"/>
        <w:keepLines w:val="0"/>
        <w:keepNext w:val="0"/>
        <w:pageBreakBefore w:val="0"/>
        <w:spacing w:line="360" w:lineRule="auto"/>
        <w:widowControl/>
        <w:rPr>
          <w:rFonts w:hint="eastAsia" w:ascii="等线" w:hAnsi="等线" w:eastAsia="等线" w:cs="等线"/>
          <w:i/>
          <w:iCs/>
          <w:color w:val="auto"/>
          <w:spacing w:val="7"/>
          <w:sz w:val="24"/>
          <w:szCs w:val="24"/>
          <w:highlight w:val="none"/>
          <w:u w:val="single"/>
          <w:lang w:bidi="ar-SA"/>
        </w:rPr>
      </w:pPr>
      <w:r>
        <w:rPr>
          <w:rFonts w:hint="eastAsia" w:ascii="等线" w:hAnsi="等线" w:eastAsia="等线" w:cs="等线"/>
          <w:i/>
          <w:iCs/>
          <w:color w:val="auto"/>
          <w:spacing w:val="7"/>
          <w:sz w:val="24"/>
          <w:szCs w:val="24"/>
          <w:highlight w:val="none"/>
          <w:u w:val="single"/>
          <w:lang w:bidi="ar-SA"/>
        </w:rPr>
        <w:t xml:space="preserve">3.依法缴纳税收和社会保障资金的相关材料（如依法享受缓缴、免缴税收、社会保障资金的，应提供相关证明材料）。</w:t>
      </w:r>
      <w:r/>
    </w:p>
    <w:p>
      <w:pPr>
        <w:pStyle w:val="1410"/>
        <w:ind w:firstLine="500"/>
        <w:keepLines w:val="0"/>
        <w:keepNext w:val="0"/>
        <w:pageBreakBefore w:val="0"/>
        <w:spacing w:line="360" w:lineRule="auto"/>
        <w:widowControl/>
        <w:rPr>
          <w:rFonts w:hint="eastAsia" w:ascii="等线" w:hAnsi="等线" w:eastAsia="等线" w:cs="等线"/>
          <w:i/>
          <w:iCs/>
          <w:color w:val="auto"/>
          <w:spacing w:val="7"/>
          <w:sz w:val="24"/>
          <w:szCs w:val="24"/>
          <w:highlight w:val="none"/>
          <w:u w:val="single"/>
          <w:lang w:bidi="ar-SA"/>
        </w:rPr>
      </w:pPr>
      <w:r>
        <w:rPr>
          <w:rFonts w:hint="eastAsia" w:ascii="等线" w:hAnsi="等线" w:eastAsia="等线" w:cs="等线"/>
          <w:i/>
          <w:iCs/>
          <w:color w:val="auto"/>
          <w:spacing w:val="7"/>
          <w:sz w:val="24"/>
          <w:szCs w:val="24"/>
          <w:highlight w:val="none"/>
          <w:u w:val="single"/>
          <w:lang w:bidi="ar-SA"/>
        </w:rPr>
        <w:t xml:space="preserve">4.具备履行合同所必需的设备和专业技术能力的书面声明。</w:t>
      </w:r>
      <w:r/>
    </w:p>
    <w:p>
      <w:pPr>
        <w:pStyle w:val="1410"/>
        <w:ind w:firstLine="500"/>
        <w:keepLines w:val="0"/>
        <w:keepNext w:val="0"/>
        <w:pageBreakBefore w:val="0"/>
        <w:spacing w:line="360" w:lineRule="auto"/>
        <w:widowControl/>
        <w:rPr>
          <w:rFonts w:hint="eastAsia" w:ascii="等线" w:hAnsi="等线" w:eastAsia="等线" w:cs="等线"/>
          <w:i/>
          <w:iCs/>
          <w:color w:val="auto"/>
          <w:spacing w:val="7"/>
          <w:sz w:val="24"/>
          <w:szCs w:val="24"/>
          <w:highlight w:val="none"/>
          <w:u w:val="single"/>
          <w:lang w:bidi="ar-SA"/>
        </w:rPr>
      </w:pPr>
      <w:r>
        <w:rPr>
          <w:rFonts w:hint="eastAsia" w:ascii="等线" w:hAnsi="等线" w:eastAsia="等线" w:cs="等线"/>
          <w:i/>
          <w:iCs/>
          <w:color w:val="auto"/>
          <w:spacing w:val="7"/>
          <w:sz w:val="24"/>
          <w:szCs w:val="24"/>
          <w:highlight w:val="none"/>
          <w:u w:val="single"/>
          <w:lang w:bidi="ar-SA"/>
        </w:rPr>
        <w:t xml:space="preserve">5.参加政府采购活动前3年内在经营活动中没有重大违法记录的书面声明。</w:t>
      </w:r>
      <w:r/>
    </w:p>
    <w:p>
      <w:pPr>
        <w:pStyle w:val="1410"/>
        <w:ind w:firstLine="500"/>
        <w:keepLines w:val="0"/>
        <w:keepNext w:val="0"/>
        <w:pageBreakBefore w:val="0"/>
        <w:spacing w:line="360" w:lineRule="auto"/>
        <w:widowControl/>
        <w:rPr>
          <w:rFonts w:hint="eastAsia" w:ascii="等线" w:hAnsi="等线" w:eastAsia="等线" w:cs="等线"/>
          <w:i/>
          <w:iCs/>
          <w:color w:val="auto"/>
          <w:spacing w:val="7"/>
          <w:sz w:val="24"/>
          <w:szCs w:val="24"/>
          <w:highlight w:val="none"/>
          <w:u w:val="single"/>
          <w:lang w:bidi="ar-SA"/>
        </w:rPr>
      </w:pPr>
      <w:r>
        <w:rPr>
          <w:rFonts w:hint="eastAsia" w:ascii="等线" w:hAnsi="等线" w:eastAsia="等线" w:cs="等线"/>
          <w:i/>
          <w:iCs/>
          <w:color w:val="auto"/>
          <w:spacing w:val="7"/>
          <w:sz w:val="24"/>
          <w:szCs w:val="24"/>
          <w:highlight w:val="none"/>
          <w:u w:val="single"/>
          <w:lang w:bidi="ar-SA"/>
        </w:rPr>
        <w:t xml:space="preserve">6.授权委托书。（被授权人非法定代表人的，应提供授权委托书原件及身份证原件的扫描件；被授权人是法定代表人的，应提供法定代表人身份证原件的扫描件）。</w:t>
      </w:r>
      <w:r/>
    </w:p>
    <w:p>
      <w:pPr>
        <w:pStyle w:val="1410"/>
        <w:ind w:firstLine="500"/>
        <w:keepLines w:val="0"/>
        <w:keepNext w:val="0"/>
        <w:pageBreakBefore w:val="0"/>
        <w:spacing w:line="360" w:lineRule="auto"/>
        <w:widowControl/>
        <w:rPr>
          <w:rFonts w:hint="eastAsia" w:ascii="等线" w:hAnsi="等线" w:eastAsia="等线" w:cs="等线"/>
          <w:i/>
          <w:iCs/>
          <w:color w:val="auto"/>
          <w:spacing w:val="7"/>
          <w:sz w:val="24"/>
          <w:szCs w:val="24"/>
          <w:highlight w:val="none"/>
          <w:u w:val="single"/>
          <w:lang w:bidi="ar-SA"/>
        </w:rPr>
      </w:pPr>
      <w:r>
        <w:rPr>
          <w:rFonts w:hint="eastAsia" w:ascii="等线" w:hAnsi="等线" w:eastAsia="等线" w:cs="等线"/>
          <w:i/>
          <w:iCs/>
          <w:color w:val="auto"/>
          <w:spacing w:val="7"/>
          <w:sz w:val="24"/>
          <w:szCs w:val="24"/>
          <w:highlight w:val="none"/>
          <w:u w:val="single"/>
          <w:lang w:bidi="ar-SA"/>
        </w:rPr>
        <w:t xml:space="preserve">7.</w:t>
      </w:r>
      <w:r>
        <w:rPr>
          <w:rFonts w:hint="eastAsia" w:ascii="等线" w:hAnsi="等线" w:eastAsia="等线" w:cs="等线"/>
          <w:i/>
          <w:iCs/>
          <w:color w:val="auto"/>
          <w:spacing w:val="7"/>
          <w:sz w:val="24"/>
          <w:szCs w:val="24"/>
          <w:highlight w:val="none"/>
          <w:u w:val="single"/>
          <w:lang w:val="en-US" w:eastAsia="zh-CN" w:bidi="ar-SA"/>
        </w:rPr>
        <w:t xml:space="preserve">关于</w:t>
      </w:r>
      <w:r>
        <w:rPr>
          <w:rFonts w:hint="eastAsia" w:ascii="等线" w:hAnsi="等线" w:eastAsia="等线" w:cs="等线"/>
          <w:i/>
          <w:iCs/>
          <w:color w:val="auto"/>
          <w:spacing w:val="7"/>
          <w:sz w:val="24"/>
          <w:szCs w:val="24"/>
          <w:highlight w:val="none"/>
          <w:u w:val="single"/>
          <w:lang w:bidi="ar-SA"/>
        </w:rPr>
        <w:t xml:space="preserve">资格证明文件的书面承诺。</w:t>
      </w:r>
      <w:r/>
    </w:p>
    <w:p>
      <w:pPr>
        <w:pStyle w:val="1410"/>
        <w:ind w:firstLine="500"/>
        <w:keepLines w:val="0"/>
        <w:keepNext w:val="0"/>
        <w:pageBreakBefore w:val="0"/>
        <w:spacing w:line="360" w:lineRule="auto"/>
        <w:widowControl/>
        <w:rPr>
          <w:rFonts w:hint="eastAsia" w:ascii="等线" w:hAnsi="等线" w:eastAsia="等线" w:cs="等线"/>
          <w:i/>
          <w:iCs/>
          <w:color w:val="auto"/>
          <w:spacing w:val="7"/>
          <w:sz w:val="24"/>
          <w:szCs w:val="24"/>
          <w:highlight w:val="none"/>
          <w:u w:val="single"/>
          <w:lang w:eastAsia="zh-CN" w:bidi="ar-SA"/>
        </w:rPr>
      </w:pPr>
      <w:r/>
      <w:bookmarkStart w:id="20" w:name="_Toc15941"/>
      <w:r>
        <w:rPr>
          <w:rFonts w:hint="eastAsia" w:ascii="等线" w:hAnsi="等线" w:eastAsia="等线" w:cs="等线"/>
          <w:i/>
          <w:iCs/>
          <w:color w:val="auto"/>
          <w:spacing w:val="7"/>
          <w:sz w:val="24"/>
          <w:szCs w:val="24"/>
          <w:highlight w:val="none"/>
          <w:u w:val="single"/>
          <w:lang w:bidi="ar-SA"/>
        </w:rPr>
        <w:t xml:space="preserve">（二）落实政府采购政策需满足的资格要求:</w:t>
      </w:r>
      <w:bookmarkEnd w:id="20"/>
      <w:r>
        <w:rPr>
          <w:rFonts w:hint="eastAsia" w:ascii="等线" w:hAnsi="等线" w:eastAsia="等线" w:cs="等线"/>
          <w:i/>
          <w:iCs/>
          <w:color w:val="auto"/>
          <w:spacing w:val="7"/>
          <w:sz w:val="24"/>
          <w:szCs w:val="24"/>
          <w:highlight w:val="none"/>
          <w:u w:val="single"/>
          <w:lang w:val="en-US" w:eastAsia="zh-CN" w:bidi="ar-SA"/>
        </w:rPr>
        <w:t xml:space="preserve">无</w:t>
      </w:r>
      <w:r/>
    </w:p>
    <w:p>
      <w:pPr>
        <w:pStyle w:val="1410"/>
        <w:ind w:firstLine="500"/>
        <w:keepLines w:val="0"/>
        <w:keepNext w:val="0"/>
        <w:pageBreakBefore w:val="0"/>
        <w:spacing w:line="360" w:lineRule="auto"/>
        <w:widowControl/>
        <w:rPr>
          <w:rFonts w:hint="eastAsia" w:ascii="等线" w:hAnsi="等线" w:eastAsia="等线" w:cs="等线"/>
          <w:i/>
          <w:iCs/>
          <w:color w:val="auto"/>
          <w:spacing w:val="7"/>
          <w:sz w:val="24"/>
          <w:szCs w:val="24"/>
          <w:highlight w:val="none"/>
          <w:u w:val="single"/>
          <w:lang w:bidi="ar-SA"/>
        </w:rPr>
      </w:pPr>
      <w:r/>
      <w:bookmarkStart w:id="21" w:name="_Toc17396"/>
      <w:r>
        <w:rPr>
          <w:rFonts w:hint="eastAsia" w:ascii="等线" w:hAnsi="等线" w:eastAsia="等线" w:cs="等线"/>
          <w:i/>
          <w:iCs/>
          <w:color w:val="auto"/>
          <w:spacing w:val="7"/>
          <w:sz w:val="24"/>
          <w:szCs w:val="24"/>
          <w:highlight w:val="none"/>
          <w:u w:val="single"/>
          <w:lang w:bidi="ar-SA"/>
        </w:rPr>
        <w:t xml:space="preserve">（三）本项目的特定资格要求：</w:t>
      </w:r>
      <w:bookmarkEnd w:id="21"/>
      <w:r>
        <w:rPr>
          <w:rFonts w:hint="eastAsia" w:ascii="等线" w:hAnsi="等线" w:eastAsia="等线" w:cs="等线"/>
          <w:i/>
          <w:iCs/>
          <w:color w:val="auto"/>
          <w:spacing w:val="7"/>
          <w:sz w:val="24"/>
          <w:szCs w:val="24"/>
          <w:highlight w:val="none"/>
          <w:u w:val="single"/>
          <w:lang w:val="en-US" w:eastAsia="zh-CN" w:bidi="ar-SA"/>
        </w:rPr>
        <w:t xml:space="preserve">无</w:t>
      </w:r>
      <w:r>
        <w:rPr>
          <w:rFonts w:hint="eastAsia" w:ascii="等线" w:hAnsi="等线" w:eastAsia="等线" w:cs="等线"/>
          <w:i/>
          <w:iCs/>
          <w:color w:val="auto"/>
          <w:spacing w:val="7"/>
          <w:sz w:val="24"/>
          <w:szCs w:val="24"/>
          <w:highlight w:val="none"/>
          <w:u w:val="single"/>
          <w:lang w:bidi="ar-SA"/>
        </w:rPr>
        <w:t xml:space="preserve">。</w:t>
      </w:r>
      <w:r/>
    </w:p>
    <w:p>
      <w:pPr>
        <w:pStyle w:val="1410"/>
        <w:ind w:firstLine="500"/>
        <w:keepLines w:val="0"/>
        <w:keepNext w:val="0"/>
        <w:pageBreakBefore w:val="0"/>
        <w:spacing w:line="360" w:lineRule="auto"/>
        <w:widowControl/>
        <w:rPr>
          <w:rFonts w:hint="eastAsia" w:ascii="等线" w:hAnsi="等线" w:eastAsia="等线" w:cs="等线"/>
          <w:i/>
          <w:iCs/>
          <w:color w:val="auto"/>
          <w:spacing w:val="7"/>
          <w:sz w:val="24"/>
          <w:szCs w:val="24"/>
          <w:highlight w:val="none"/>
          <w:u w:val="single"/>
          <w:lang w:bidi="ar-SA"/>
        </w:rPr>
      </w:pPr>
      <w:r/>
      <w:bookmarkStart w:id="22" w:name="_Toc4161"/>
      <w:r>
        <w:rPr>
          <w:rFonts w:hint="eastAsia" w:ascii="等线" w:hAnsi="等线" w:eastAsia="等线" w:cs="等线"/>
          <w:i/>
          <w:iCs/>
          <w:color w:val="auto"/>
          <w:spacing w:val="7"/>
          <w:sz w:val="24"/>
          <w:szCs w:val="24"/>
          <w:highlight w:val="none"/>
          <w:u w:val="single"/>
          <w:lang w:bidi="ar-SA"/>
        </w:rPr>
        <w:t xml:space="preserve">（四）拒绝下述供应商参加本次采购活动：</w:t>
      </w:r>
      <w:bookmarkEnd w:id="22"/>
      <w:r/>
      <w:r/>
    </w:p>
    <w:p>
      <w:pPr>
        <w:pStyle w:val="1410"/>
        <w:ind w:firstLine="500"/>
        <w:keepLines w:val="0"/>
        <w:keepNext w:val="0"/>
        <w:pageBreakBefore w:val="0"/>
        <w:spacing w:line="360" w:lineRule="auto"/>
        <w:widowControl/>
        <w:rPr>
          <w:rFonts w:hint="eastAsia" w:ascii="等线" w:hAnsi="等线" w:eastAsia="等线" w:cs="等线"/>
          <w:i/>
          <w:iCs/>
          <w:color w:val="auto"/>
          <w:spacing w:val="7"/>
          <w:sz w:val="24"/>
          <w:szCs w:val="24"/>
          <w:highlight w:val="none"/>
          <w:u w:val="single"/>
          <w:lang w:bidi="ar-SA"/>
        </w:rPr>
      </w:pPr>
      <w:r>
        <w:rPr>
          <w:rFonts w:hint="eastAsia" w:ascii="等线" w:hAnsi="等线" w:eastAsia="等线" w:cs="等线"/>
          <w:i/>
          <w:iCs/>
          <w:color w:val="auto"/>
          <w:spacing w:val="7"/>
          <w:sz w:val="24"/>
          <w:szCs w:val="24"/>
          <w:highlight w:val="none"/>
          <w:u w:val="single"/>
          <w:lang w:bidi="ar-SA"/>
        </w:rPr>
        <w:t xml:space="preserve">1.单位负责人为同一人或者存在直接控股、管理关系的不同供应商，不得参加同一合同下的政府采购活动；</w:t>
      </w:r>
      <w:r/>
    </w:p>
    <w:p>
      <w:pPr>
        <w:pStyle w:val="1410"/>
        <w:ind w:firstLine="500"/>
        <w:keepLines w:val="0"/>
        <w:keepNext w:val="0"/>
        <w:pageBreakBefore w:val="0"/>
        <w:spacing w:line="360" w:lineRule="auto"/>
        <w:widowControl/>
        <w:rPr>
          <w:rFonts w:hint="eastAsia" w:ascii="等线" w:hAnsi="等线" w:eastAsia="等线" w:cs="等线"/>
          <w:i/>
          <w:iCs/>
          <w:color w:val="auto"/>
          <w:spacing w:val="7"/>
          <w:sz w:val="24"/>
          <w:szCs w:val="24"/>
          <w:highlight w:val="none"/>
          <w:u w:val="single"/>
          <w:lang w:bidi="ar-SA"/>
        </w:rPr>
      </w:pPr>
      <w:r>
        <w:rPr>
          <w:rFonts w:hint="eastAsia" w:ascii="等线" w:hAnsi="等线" w:eastAsia="等线" w:cs="等线"/>
          <w:i/>
          <w:iCs/>
          <w:color w:val="auto"/>
          <w:spacing w:val="7"/>
          <w:sz w:val="24"/>
          <w:szCs w:val="24"/>
          <w:highlight w:val="none"/>
          <w:u w:val="single"/>
          <w:lang w:bidi="ar-SA"/>
        </w:rPr>
        <w:t xml:space="preserve">2.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1410"/>
        <w:ind w:firstLine="500"/>
        <w:keepLines w:val="0"/>
        <w:keepNext w:val="0"/>
        <w:pageBreakBefore w:val="0"/>
        <w:spacing w:line="360" w:lineRule="auto"/>
        <w:widowControl/>
        <w:rPr>
          <w:rFonts w:hint="eastAsia" w:ascii="等线" w:hAnsi="等线" w:eastAsia="等线" w:cs="等线"/>
          <w:i/>
          <w:iCs/>
          <w:color w:val="auto"/>
          <w:spacing w:val="7"/>
          <w:sz w:val="24"/>
          <w:szCs w:val="24"/>
          <w:highlight w:val="none"/>
          <w:u w:val="single"/>
          <w:lang w:bidi="ar-SA"/>
        </w:rPr>
      </w:pPr>
      <w:r/>
      <w:bookmarkStart w:id="23" w:name="_Toc6142"/>
      <w:r>
        <w:rPr>
          <w:rFonts w:hint="eastAsia" w:ascii="等线" w:hAnsi="等线" w:eastAsia="等线" w:cs="等线"/>
          <w:i/>
          <w:iCs/>
          <w:color w:val="auto"/>
          <w:spacing w:val="7"/>
          <w:sz w:val="24"/>
          <w:szCs w:val="24"/>
          <w:highlight w:val="none"/>
          <w:u w:val="single"/>
          <w:lang w:bidi="ar-SA"/>
        </w:rPr>
        <w:t xml:space="preserve">（五）本项目不允许进口产品投标。</w:t>
      </w:r>
      <w:bookmarkEnd w:id="23"/>
      <w:r/>
      <w:r/>
    </w:p>
    <w:p>
      <w:pPr>
        <w:contextualSpacing/>
        <w:jc w:val="left"/>
        <w:spacing w:line="360" w:lineRule="auto"/>
        <w:shd w:val="clear" w:color="auto" w:fill="ffffff"/>
        <w:widowControl/>
        <w:rPr>
          <w:rFonts w:hint="eastAsia" w:ascii="宋体" w:hAnsi="宋体" w:cs="宋体"/>
          <w:b/>
          <w:bCs/>
          <w:color w:val="auto"/>
          <w:spacing w:val="8"/>
          <w:sz w:val="24"/>
          <w:highlight w:val="none"/>
        </w:rPr>
        <w:outlineLvl w:val="9"/>
      </w:pPr>
      <w:r/>
      <w:bookmarkStart w:id="24" w:name="EB2e222552591745cd9af6e9d18c1a40c7"/>
      <w:r/>
      <w:bookmarkEnd w:id="24"/>
      <w:r/>
      <w:bookmarkStart w:id="25" w:name="_Toc4732"/>
      <w:r/>
      <w:bookmarkStart w:id="26" w:name="_Toc27852"/>
      <w:r>
        <w:rPr>
          <w:rFonts w:hint="eastAsia" w:ascii="宋体" w:hAnsi="宋体" w:cs="宋体"/>
          <w:b/>
          <w:bCs/>
          <w:color w:val="auto"/>
          <w:spacing w:val="8"/>
          <w:sz w:val="24"/>
          <w:highlight w:val="none"/>
        </w:rPr>
        <w:t xml:space="preserve">三、获取招标文件</w:t>
      </w:r>
      <w:bookmarkEnd w:id="25"/>
      <w:r/>
      <w:bookmarkEnd w:id="26"/>
      <w:r/>
      <w:r/>
    </w:p>
    <w:p>
      <w:pPr>
        <w:contextualSpacing/>
        <w:ind w:firstLine="512"/>
        <w:jc w:val="left"/>
        <w:spacing w:line="360" w:lineRule="auto"/>
        <w:shd w:val="clear" w:color="auto" w:fill="ffffff"/>
        <w:widowControl/>
        <w:rPr>
          <w:rFonts w:hint="eastAsia" w:ascii="宋体" w:hAnsi="宋体" w:cs="宋体"/>
          <w:color w:val="auto"/>
          <w:spacing w:val="8"/>
          <w:sz w:val="24"/>
          <w:highlight w:val="none"/>
        </w:rPr>
        <w:outlineLvl w:val="9"/>
      </w:pPr>
      <w:r>
        <w:rPr>
          <w:rFonts w:hint="eastAsia" w:ascii="宋体" w:hAnsi="宋体" w:cs="宋体"/>
          <w:color w:val="auto"/>
          <w:spacing w:val="8"/>
          <w:sz w:val="24"/>
          <w:highlight w:val="none"/>
        </w:rPr>
        <w:t xml:space="preserve">时间：自招标文件公告发布之日起5个工作日  </w:t>
      </w:r>
      <w:r/>
    </w:p>
    <w:p>
      <w:pPr>
        <w:contextualSpacing/>
        <w:ind w:firstLine="512"/>
        <w:jc w:val="left"/>
        <w:spacing w:line="360" w:lineRule="auto"/>
        <w:shd w:val="clear" w:color="auto" w:fill="ffffff"/>
        <w:widowControl/>
        <w:rPr>
          <w:rFonts w:ascii="宋体" w:hAnsi="宋体" w:cs="宋体"/>
          <w:color w:val="auto"/>
          <w:spacing w:val="8"/>
          <w:sz w:val="24"/>
          <w:highlight w:val="none"/>
        </w:rPr>
        <w:outlineLvl w:val="9"/>
      </w:pPr>
      <w:r>
        <w:rPr>
          <w:rFonts w:hint="eastAsia" w:ascii="宋体" w:hAnsi="宋体" w:cs="宋体"/>
          <w:color w:val="auto"/>
          <w:spacing w:val="8"/>
          <w:sz w:val="24"/>
          <w:highlight w:val="none"/>
        </w:rPr>
        <w:t xml:space="preserve">地点：苏采云政府采购一体化平台（网址：http://jszfcg.jsczt.cn/）</w:t>
      </w:r>
      <w:r/>
    </w:p>
    <w:p>
      <w:pPr>
        <w:contextualSpacing/>
        <w:ind w:firstLine="512"/>
        <w:jc w:val="left"/>
        <w:spacing w:line="360" w:lineRule="auto"/>
        <w:shd w:val="clear" w:color="auto" w:fill="ffffff"/>
        <w:widowControl/>
        <w:rPr>
          <w:rFonts w:hint="eastAsia" w:ascii="宋体" w:hAnsi="宋体" w:cs="宋体"/>
          <w:color w:val="auto"/>
          <w:spacing w:val="8"/>
          <w:sz w:val="24"/>
          <w:highlight w:val="none"/>
        </w:rPr>
        <w:outlineLvl w:val="9"/>
      </w:pPr>
      <w:r>
        <w:rPr>
          <w:rFonts w:hint="eastAsia" w:ascii="宋体" w:hAnsi="宋体" w:cs="宋体"/>
          <w:color w:val="auto"/>
          <w:spacing w:val="8"/>
          <w:sz w:val="24"/>
          <w:highlight w:val="none"/>
        </w:rPr>
        <w:t xml:space="preserve">方式：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contextualSpacing/>
        <w:ind w:firstLine="512"/>
        <w:jc w:val="left"/>
        <w:spacing w:line="360" w:lineRule="auto"/>
        <w:shd w:val="clear" w:color="auto" w:fill="ffffff"/>
        <w:widowControl/>
        <w:rPr>
          <w:rFonts w:hint="eastAsia" w:ascii="宋体" w:hAnsi="宋体" w:cs="宋体"/>
          <w:color w:val="auto"/>
          <w:spacing w:val="8"/>
          <w:sz w:val="24"/>
          <w:highlight w:val="none"/>
        </w:rPr>
        <w:outlineLvl w:val="9"/>
      </w:pPr>
      <w:r>
        <w:rPr>
          <w:rFonts w:hint="eastAsia" w:ascii="宋体" w:hAnsi="宋体" w:cs="宋体"/>
          <w:color w:val="auto"/>
          <w:spacing w:val="8"/>
          <w:sz w:val="24"/>
          <w:highlight w:val="none"/>
        </w:rPr>
        <w:t xml:space="preserve">售价：</w:t>
      </w:r>
      <w:r>
        <w:rPr>
          <w:rFonts w:hint="eastAsia" w:ascii="宋体" w:hAnsi="宋体" w:cs="宋体"/>
          <w:color w:val="auto"/>
          <w:spacing w:val="8"/>
          <w:sz w:val="24"/>
          <w:highlight w:val="none"/>
          <w:lang w:val="en-US" w:eastAsia="zh-CN"/>
        </w:rPr>
        <w:t xml:space="preserve">0</w:t>
      </w:r>
      <w:r>
        <w:rPr>
          <w:rFonts w:hint="eastAsia" w:ascii="宋体" w:hAnsi="宋体" w:cs="宋体"/>
          <w:color w:val="auto"/>
          <w:spacing w:val="8"/>
          <w:sz w:val="24"/>
          <w:highlight w:val="none"/>
        </w:rPr>
        <w:t xml:space="preserve">元。</w:t>
      </w:r>
      <w:r/>
    </w:p>
    <w:p>
      <w:pPr>
        <w:contextualSpacing/>
        <w:jc w:val="left"/>
        <w:spacing w:line="360" w:lineRule="auto"/>
        <w:shd w:val="clear" w:color="auto" w:fill="ffffff"/>
        <w:widowControl/>
        <w:rPr>
          <w:rFonts w:hint="eastAsia" w:ascii="宋体" w:hAnsi="宋体" w:cs="宋体"/>
          <w:b/>
          <w:bCs/>
          <w:color w:val="auto"/>
          <w:spacing w:val="8"/>
          <w:sz w:val="24"/>
          <w:highlight w:val="none"/>
        </w:rPr>
        <w:outlineLvl w:val="9"/>
      </w:pPr>
      <w:r/>
      <w:bookmarkStart w:id="27" w:name="_Toc27061"/>
      <w:r/>
      <w:bookmarkStart w:id="28" w:name="_Toc21634"/>
      <w:r>
        <w:rPr>
          <w:rFonts w:hint="eastAsia" w:ascii="宋体" w:hAnsi="宋体" w:cs="宋体"/>
          <w:b/>
          <w:bCs/>
          <w:color w:val="auto"/>
          <w:spacing w:val="8"/>
          <w:sz w:val="24"/>
          <w:highlight w:val="none"/>
        </w:rPr>
        <w:t xml:space="preserve">四、提交投标文件截止时间、开标时间和地点</w:t>
      </w:r>
      <w:bookmarkEnd w:id="27"/>
      <w:r/>
      <w:bookmarkEnd w:id="28"/>
      <w:r/>
      <w:r/>
    </w:p>
    <w:p>
      <w:pPr>
        <w:contextualSpacing/>
        <w:ind w:firstLine="512"/>
        <w:jc w:val="left"/>
        <w:spacing w:line="360" w:lineRule="auto"/>
        <w:shd w:val="clear" w:color="auto" w:fill="ffffff"/>
        <w:widowControl/>
        <w:rPr>
          <w:rFonts w:hint="eastAsia" w:ascii="宋体" w:hAnsi="宋体" w:cs="宋体"/>
          <w:color w:val="auto"/>
          <w:spacing w:val="8"/>
          <w:sz w:val="24"/>
          <w:highlight w:val="none"/>
        </w:rPr>
        <w:outlineLvl w:val="9"/>
      </w:pPr>
      <w:r>
        <w:rPr>
          <w:rFonts w:hint="eastAsia" w:ascii="宋体" w:hAnsi="宋体" w:cs="宋体"/>
          <w:color w:val="auto"/>
          <w:spacing w:val="8"/>
          <w:sz w:val="24"/>
          <w:highlight w:val="none"/>
        </w:rPr>
        <w:t xml:space="preserve">1.开标时间：202</w:t>
      </w:r>
      <w:r>
        <w:rPr>
          <w:rFonts w:hint="eastAsia" w:ascii="宋体" w:hAnsi="宋体" w:cs="宋体"/>
          <w:color w:val="auto"/>
          <w:spacing w:val="8"/>
          <w:sz w:val="24"/>
          <w:highlight w:val="none"/>
          <w:lang w:val="en-US" w:eastAsia="zh-CN"/>
        </w:rPr>
        <w:t xml:space="preserve">6</w:t>
      </w:r>
      <w:r>
        <w:rPr>
          <w:rFonts w:hint="eastAsia" w:ascii="宋体" w:hAnsi="宋体" w:cs="宋体"/>
          <w:color w:val="auto"/>
          <w:spacing w:val="8"/>
          <w:sz w:val="24"/>
          <w:highlight w:val="none"/>
        </w:rPr>
        <w:t xml:space="preserve">年</w:t>
      </w:r>
      <w:r>
        <w:rPr>
          <w:rFonts w:hint="eastAsia" w:ascii="宋体" w:hAnsi="宋体" w:cs="宋体"/>
          <w:color w:val="auto"/>
          <w:spacing w:val="8"/>
          <w:sz w:val="24"/>
          <w:highlight w:val="none"/>
          <w:lang w:val="en-US" w:eastAsia="zh-CN"/>
        </w:rPr>
        <w:t xml:space="preserve">6</w:t>
      </w:r>
      <w:r>
        <w:rPr>
          <w:rFonts w:hint="eastAsia" w:ascii="宋体" w:hAnsi="宋体" w:cs="宋体"/>
          <w:color w:val="auto"/>
          <w:spacing w:val="8"/>
          <w:sz w:val="24"/>
          <w:highlight w:val="none"/>
        </w:rPr>
        <w:t xml:space="preserve">月</w:t>
      </w:r>
      <w:r>
        <w:rPr>
          <w:rFonts w:hint="eastAsia" w:ascii="宋体" w:hAnsi="宋体" w:cs="宋体"/>
          <w:color w:val="auto"/>
          <w:spacing w:val="8"/>
          <w:sz w:val="24"/>
          <w:highlight w:val="none"/>
          <w:lang w:val="en-US" w:eastAsia="zh-CN"/>
        </w:rPr>
        <w:t xml:space="preserve">5</w:t>
      </w:r>
      <w:r>
        <w:rPr>
          <w:rFonts w:hint="eastAsia" w:ascii="宋体" w:hAnsi="宋体" w:cs="宋体"/>
          <w:color w:val="auto"/>
          <w:spacing w:val="8"/>
          <w:sz w:val="24"/>
          <w:highlight w:val="none"/>
        </w:rPr>
        <w:t xml:space="preserve">日1</w:t>
      </w:r>
      <w:r>
        <w:rPr>
          <w:rFonts w:hint="eastAsia" w:ascii="宋体" w:hAnsi="宋体" w:cs="宋体"/>
          <w:color w:val="auto"/>
          <w:spacing w:val="8"/>
          <w:sz w:val="24"/>
          <w:highlight w:val="none"/>
          <w:lang w:val="en-US" w:eastAsia="zh-CN"/>
        </w:rPr>
        <w:t xml:space="preserve">3</w:t>
      </w:r>
      <w:r>
        <w:rPr>
          <w:rFonts w:hint="eastAsia" w:ascii="宋体" w:hAnsi="宋体" w:cs="宋体"/>
          <w:color w:val="auto"/>
          <w:spacing w:val="8"/>
          <w:sz w:val="24"/>
          <w:highlight w:val="none"/>
        </w:rPr>
        <w:t xml:space="preserve">:</w:t>
      </w:r>
      <w:r>
        <w:rPr>
          <w:rFonts w:hint="eastAsia" w:ascii="宋体" w:hAnsi="宋体" w:cs="宋体"/>
          <w:color w:val="auto"/>
          <w:spacing w:val="8"/>
          <w:sz w:val="24"/>
          <w:highlight w:val="none"/>
        </w:rPr>
        <w:t xml:space="preserve">30（北京时间）</w:t>
      </w:r>
      <w:r/>
    </w:p>
    <w:p>
      <w:pPr>
        <w:contextualSpacing/>
        <w:ind w:firstLine="512"/>
        <w:jc w:val="left"/>
        <w:spacing w:line="360" w:lineRule="auto"/>
        <w:shd w:val="clear" w:color="auto" w:fill="ffffff"/>
        <w:widowControl/>
        <w:rPr>
          <w:rFonts w:hint="eastAsia" w:ascii="宋体" w:hAnsi="宋体" w:cs="宋体"/>
          <w:color w:val="auto"/>
          <w:spacing w:val="8"/>
          <w:sz w:val="24"/>
          <w:highlight w:val="none"/>
        </w:rPr>
        <w:outlineLvl w:val="9"/>
      </w:pPr>
      <w:r>
        <w:rPr>
          <w:rFonts w:hint="eastAsia" w:ascii="宋体" w:hAnsi="宋体" w:cs="宋体"/>
          <w:color w:val="auto"/>
          <w:spacing w:val="8"/>
          <w:sz w:val="24"/>
          <w:highlight w:val="none"/>
        </w:rPr>
        <w:t xml:space="preserve">2.开标地点：江苏省政府采购一体化不见面开标（采购）大厅（网址：http://jszfcg.jsczt.cn/）</w:t>
      </w:r>
      <w:r/>
    </w:p>
    <w:p>
      <w:pPr>
        <w:contextualSpacing/>
        <w:jc w:val="left"/>
        <w:spacing w:line="360" w:lineRule="auto"/>
        <w:shd w:val="clear" w:color="auto" w:fill="ffffff"/>
        <w:widowControl/>
        <w:rPr>
          <w:rFonts w:hint="eastAsia" w:ascii="宋体" w:hAnsi="宋体" w:cs="宋体"/>
          <w:b/>
          <w:bCs/>
          <w:color w:val="auto"/>
          <w:spacing w:val="8"/>
          <w:sz w:val="24"/>
          <w:highlight w:val="none"/>
        </w:rPr>
        <w:outlineLvl w:val="9"/>
      </w:pPr>
      <w:r/>
      <w:bookmarkStart w:id="29" w:name="_Toc23114"/>
      <w:r/>
      <w:bookmarkStart w:id="30" w:name="_Toc11371"/>
      <w:r>
        <w:rPr>
          <w:rFonts w:hint="eastAsia" w:ascii="宋体" w:hAnsi="宋体" w:cs="宋体"/>
          <w:b/>
          <w:bCs/>
          <w:color w:val="auto"/>
          <w:spacing w:val="8"/>
          <w:sz w:val="24"/>
          <w:highlight w:val="none"/>
        </w:rPr>
        <w:t xml:space="preserve">五、公告期限</w:t>
      </w:r>
      <w:bookmarkEnd w:id="29"/>
      <w:r/>
      <w:bookmarkEnd w:id="30"/>
      <w:r/>
      <w:r/>
    </w:p>
    <w:p>
      <w:pPr>
        <w:contextualSpacing/>
        <w:ind w:firstLine="512"/>
        <w:jc w:val="left"/>
        <w:spacing w:line="360" w:lineRule="auto"/>
        <w:shd w:val="clear" w:color="auto" w:fill="ffffff"/>
        <w:widowControl/>
        <w:rPr>
          <w:rFonts w:hint="eastAsia" w:ascii="宋体" w:hAnsi="宋体" w:cs="宋体"/>
          <w:color w:val="auto"/>
          <w:spacing w:val="8"/>
          <w:sz w:val="24"/>
          <w:highlight w:val="none"/>
        </w:rPr>
        <w:outlineLvl w:val="9"/>
      </w:pPr>
      <w:r>
        <w:rPr>
          <w:rFonts w:hint="eastAsia" w:ascii="宋体" w:hAnsi="宋体" w:cs="宋体"/>
          <w:color w:val="auto"/>
          <w:spacing w:val="8"/>
          <w:sz w:val="24"/>
          <w:highlight w:val="none"/>
        </w:rPr>
        <w:t xml:space="preserve">自本公告发布之日起5个工作日。</w:t>
      </w:r>
      <w:r/>
    </w:p>
    <w:p>
      <w:pPr>
        <w:contextualSpacing/>
        <w:jc w:val="left"/>
        <w:spacing w:line="360" w:lineRule="auto"/>
        <w:shd w:val="clear" w:color="auto" w:fill="ffffff"/>
        <w:widowControl/>
        <w:rPr>
          <w:rFonts w:hint="eastAsia" w:ascii="宋体" w:hAnsi="宋体" w:cs="宋体"/>
          <w:color w:val="auto"/>
          <w:spacing w:val="8"/>
          <w:sz w:val="24"/>
          <w:highlight w:val="none"/>
        </w:rPr>
        <w:outlineLvl w:val="9"/>
      </w:pPr>
      <w:r/>
      <w:bookmarkStart w:id="31" w:name="_Toc29503"/>
      <w:r/>
      <w:bookmarkStart w:id="32" w:name="_Toc8319"/>
      <w:r>
        <w:rPr>
          <w:rFonts w:hint="eastAsia" w:ascii="宋体" w:hAnsi="宋体" w:cs="宋体"/>
          <w:b/>
          <w:bCs/>
          <w:color w:val="auto"/>
          <w:spacing w:val="8"/>
          <w:sz w:val="24"/>
          <w:highlight w:val="none"/>
        </w:rPr>
        <w:t xml:space="preserve">六、其他补充事宜</w:t>
      </w:r>
      <w:bookmarkEnd w:id="31"/>
      <w:r/>
      <w:bookmarkEnd w:id="32"/>
      <w:r>
        <w:rPr>
          <w:rFonts w:hint="eastAsia" w:ascii="宋体" w:hAnsi="宋体" w:cs="宋体"/>
          <w:color w:val="auto"/>
          <w:spacing w:val="8"/>
          <w:sz w:val="24"/>
          <w:highlight w:val="none"/>
        </w:rPr>
        <w:t xml:space="preserve"> </w:t>
      </w:r>
      <w:r/>
    </w:p>
    <w:p>
      <w:pPr>
        <w:contextualSpacing/>
        <w:ind w:firstLine="512"/>
        <w:jc w:val="left"/>
        <w:spacing w:line="360" w:lineRule="auto"/>
        <w:shd w:val="clear" w:color="auto" w:fill="ffffff"/>
        <w:widowControl/>
        <w:rPr>
          <w:rFonts w:hint="eastAsia" w:ascii="宋体" w:hAnsi="宋体" w:cs="宋体"/>
          <w:color w:val="auto"/>
          <w:spacing w:val="8"/>
          <w:sz w:val="24"/>
          <w:highlight w:val="none"/>
        </w:rPr>
        <w:outlineLvl w:val="9"/>
      </w:pPr>
      <w:r>
        <w:rPr>
          <w:rFonts w:hint="eastAsia" w:ascii="宋体" w:hAnsi="宋体" w:cs="宋体"/>
          <w:color w:val="auto"/>
          <w:spacing w:val="8"/>
          <w:sz w:val="24"/>
          <w:highlight w:val="none"/>
        </w:rPr>
        <w:t xml:space="preserve">1.CA证书办理：</w:t>
      </w:r>
      <w:r/>
    </w:p>
    <w:p>
      <w:pPr>
        <w:contextualSpacing/>
        <w:ind w:firstLine="512"/>
        <w:jc w:val="left"/>
        <w:spacing w:line="360" w:lineRule="auto"/>
        <w:shd w:val="clear" w:color="auto" w:fill="ffffff"/>
        <w:widowControl/>
        <w:rPr>
          <w:rFonts w:hint="eastAsia" w:ascii="宋体" w:hAnsi="宋体" w:cs="宋体"/>
          <w:color w:val="auto"/>
          <w:spacing w:val="8"/>
          <w:sz w:val="24"/>
          <w:highlight w:val="none"/>
        </w:rPr>
        <w:outlineLvl w:val="9"/>
      </w:pPr>
      <w:r>
        <w:rPr>
          <w:rFonts w:hint="eastAsia" w:ascii="宋体" w:hAnsi="宋体" w:cs="宋体"/>
          <w:color w:val="auto"/>
          <w:spacing w:val="8"/>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w:t>
      </w:r>
      <w:r>
        <w:rPr>
          <w:rFonts w:hint="eastAsia" w:ascii="宋体" w:hAnsi="宋体" w:cs="宋体"/>
          <w:color w:val="auto"/>
          <w:spacing w:val="8"/>
          <w:sz w:val="24"/>
          <w:highlight w:val="none"/>
          <w:lang w:val="en-US" w:eastAsia="zh-CN"/>
        </w:rPr>
        <w:t xml:space="preserve">-</w:t>
      </w:r>
      <w:r>
        <w:rPr>
          <w:rFonts w:hint="eastAsia" w:ascii="宋体" w:hAnsi="宋体" w:cs="宋体"/>
          <w:color w:val="auto"/>
          <w:spacing w:val="8"/>
          <w:sz w:val="24"/>
          <w:highlight w:val="none"/>
        </w:rPr>
        <w:t xml:space="preserve">65737699。</w:t>
      </w:r>
      <w:r/>
    </w:p>
    <w:p>
      <w:pPr>
        <w:contextualSpacing/>
        <w:ind w:firstLine="512"/>
        <w:jc w:val="left"/>
        <w:spacing w:line="360" w:lineRule="auto"/>
        <w:shd w:val="clear" w:color="auto" w:fill="ffffff"/>
        <w:widowControl/>
        <w:rPr>
          <w:rFonts w:hint="eastAsia" w:ascii="宋体" w:hAnsi="宋体" w:cs="宋体"/>
          <w:color w:val="auto"/>
          <w:spacing w:val="8"/>
          <w:sz w:val="24"/>
          <w:highlight w:val="none"/>
        </w:rPr>
        <w:outlineLvl w:val="9"/>
      </w:pPr>
      <w:r>
        <w:rPr>
          <w:rFonts w:hint="eastAsia" w:ascii="宋体" w:hAnsi="宋体" w:cs="宋体"/>
          <w:color w:val="auto"/>
          <w:spacing w:val="8"/>
          <w:sz w:val="24"/>
          <w:highlight w:val="none"/>
        </w:rPr>
        <w:t xml:space="preserve">2.参与采购活动</w:t>
      </w:r>
      <w:r/>
    </w:p>
    <w:p>
      <w:pPr>
        <w:contextualSpacing/>
        <w:ind w:firstLine="512"/>
        <w:jc w:val="left"/>
        <w:spacing w:line="360" w:lineRule="auto"/>
        <w:shd w:val="clear" w:color="auto" w:fill="ffffff"/>
        <w:widowControl/>
        <w:rPr>
          <w:rFonts w:hint="eastAsia" w:ascii="宋体" w:hAnsi="宋体" w:cs="宋体"/>
          <w:color w:val="auto"/>
          <w:spacing w:val="8"/>
          <w:sz w:val="24"/>
          <w:highlight w:val="none"/>
        </w:rPr>
        <w:outlineLvl w:val="9"/>
      </w:pPr>
      <w:r>
        <w:rPr>
          <w:rFonts w:hint="eastAsia" w:ascii="宋体" w:hAnsi="宋体" w:cs="宋体"/>
          <w:color w:val="auto"/>
          <w:spacing w:val="8"/>
          <w:sz w:val="24"/>
          <w:highlight w:val="none"/>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contextualSpacing/>
        <w:ind w:firstLine="512"/>
        <w:jc w:val="left"/>
        <w:spacing w:line="360" w:lineRule="auto"/>
        <w:shd w:val="clear" w:color="auto" w:fill="ffffff"/>
        <w:widowControl/>
        <w:rPr>
          <w:rFonts w:hint="eastAsia" w:ascii="宋体" w:hAnsi="宋体" w:cs="宋体"/>
          <w:color w:val="auto"/>
          <w:spacing w:val="8"/>
          <w:sz w:val="24"/>
          <w:highlight w:val="none"/>
        </w:rPr>
        <w:outlineLvl w:val="9"/>
      </w:pPr>
      <w:r>
        <w:rPr>
          <w:rFonts w:hint="eastAsia" w:ascii="宋体" w:hAnsi="宋体" w:cs="宋体"/>
          <w:color w:val="auto"/>
          <w:spacing w:val="8"/>
          <w:sz w:val="24"/>
          <w:highlight w:val="none"/>
        </w:rPr>
        <w:t xml:space="preserve">3.电子投标准备</w:t>
      </w:r>
      <w:r/>
    </w:p>
    <w:p>
      <w:pPr>
        <w:contextualSpacing/>
        <w:ind w:firstLine="512"/>
        <w:jc w:val="left"/>
        <w:spacing w:line="360" w:lineRule="auto"/>
        <w:shd w:val="clear" w:color="auto" w:fill="ffffff"/>
        <w:widowControl/>
        <w:rPr>
          <w:rFonts w:hint="eastAsia" w:ascii="宋体" w:hAnsi="宋体" w:cs="宋体"/>
          <w:color w:val="auto"/>
          <w:spacing w:val="8"/>
          <w:sz w:val="24"/>
          <w:highlight w:val="none"/>
        </w:rPr>
        <w:outlineLvl w:val="9"/>
      </w:pPr>
      <w:r>
        <w:rPr>
          <w:rFonts w:hint="eastAsia" w:ascii="宋体" w:hAnsi="宋体" w:cs="宋体"/>
          <w:color w:val="auto"/>
          <w:spacing w:val="8"/>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w:t>
      </w:r>
      <w:r>
        <w:rPr>
          <w:rFonts w:hint="eastAsia" w:ascii="宋体" w:hAnsi="宋体" w:cs="宋体"/>
          <w:color w:val="auto"/>
          <w:spacing w:val="8"/>
          <w:sz w:val="24"/>
          <w:highlight w:val="none"/>
          <w:lang w:val="en-US" w:eastAsia="zh-CN"/>
        </w:rPr>
        <w:t xml:space="preserve">接</w:t>
      </w:r>
      <w:r>
        <w:rPr>
          <w:rFonts w:hint="eastAsia" w:ascii="宋体" w:hAnsi="宋体" w:cs="宋体"/>
          <w:color w:val="auto"/>
          <w:spacing w:val="8"/>
          <w:sz w:val="24"/>
          <w:highlight w:val="none"/>
        </w:rPr>
        <w:t xml:space="preserve">https://czju.suzhou.gov.cn/zfcg/html/content/20231220161910031.shtml）。 </w:t>
      </w:r>
      <w:r/>
    </w:p>
    <w:p>
      <w:pPr>
        <w:contextualSpacing/>
        <w:ind w:firstLine="512"/>
        <w:jc w:val="left"/>
        <w:spacing w:line="360" w:lineRule="auto"/>
        <w:shd w:val="clear" w:color="auto" w:fill="ffffff"/>
        <w:widowControl/>
        <w:rPr>
          <w:rFonts w:hint="eastAsia" w:ascii="宋体" w:hAnsi="宋体" w:cs="宋体"/>
          <w:color w:val="auto"/>
          <w:spacing w:val="8"/>
          <w:sz w:val="24"/>
          <w:highlight w:val="none"/>
        </w:rPr>
        <w:outlineLvl w:val="9"/>
      </w:pPr>
      <w:r>
        <w:rPr>
          <w:rFonts w:hint="eastAsia" w:ascii="宋体" w:hAnsi="宋体" w:cs="宋体"/>
          <w:color w:val="auto"/>
          <w:spacing w:val="8"/>
          <w:sz w:val="24"/>
          <w:highlight w:val="none"/>
        </w:rPr>
        <w:t xml:space="preserve">在系统操作过程中如有疑问，请按以下方式联系： </w:t>
      </w:r>
      <w:r/>
    </w:p>
    <w:p>
      <w:pPr>
        <w:contextualSpacing/>
        <w:ind w:firstLine="512"/>
        <w:jc w:val="left"/>
        <w:spacing w:line="360" w:lineRule="auto"/>
        <w:shd w:val="clear" w:color="auto" w:fill="ffffff"/>
        <w:widowControl/>
        <w:rPr>
          <w:rFonts w:hint="eastAsia" w:ascii="宋体" w:hAnsi="宋体" w:cs="宋体"/>
          <w:color w:val="auto"/>
          <w:spacing w:val="8"/>
          <w:sz w:val="24"/>
          <w:highlight w:val="none"/>
        </w:rPr>
        <w:outlineLvl w:val="9"/>
      </w:pPr>
      <w:r>
        <w:rPr>
          <w:rFonts w:hint="eastAsia" w:ascii="宋体" w:hAnsi="宋体" w:cs="宋体"/>
          <w:color w:val="auto"/>
          <w:spacing w:val="8"/>
          <w:sz w:val="24"/>
          <w:highlight w:val="none"/>
        </w:rPr>
        <w:t xml:space="preserve">注册咨询：0512-69820854； </w:t>
      </w:r>
      <w:r/>
    </w:p>
    <w:p>
      <w:pPr>
        <w:contextualSpacing/>
        <w:ind w:firstLine="512"/>
        <w:jc w:val="left"/>
        <w:spacing w:line="360" w:lineRule="auto"/>
        <w:shd w:val="clear" w:color="auto" w:fill="ffffff"/>
        <w:widowControl/>
        <w:rPr>
          <w:rFonts w:hint="eastAsia" w:ascii="宋体" w:hAnsi="宋体" w:cs="宋体"/>
          <w:color w:val="auto"/>
          <w:spacing w:val="8"/>
          <w:sz w:val="24"/>
          <w:highlight w:val="none"/>
        </w:rPr>
        <w:outlineLvl w:val="9"/>
      </w:pPr>
      <w:r>
        <w:rPr>
          <w:rFonts w:hint="eastAsia" w:ascii="宋体" w:hAnsi="宋体" w:cs="宋体"/>
          <w:color w:val="auto"/>
          <w:spacing w:val="8"/>
          <w:sz w:val="24"/>
          <w:highlight w:val="none"/>
        </w:rPr>
        <w:t xml:space="preserve">CA技术咨询电话：400-608-6099； </w:t>
      </w:r>
      <w:r/>
    </w:p>
    <w:p>
      <w:pPr>
        <w:contextualSpacing/>
        <w:ind w:firstLine="512"/>
        <w:jc w:val="left"/>
        <w:spacing w:line="360" w:lineRule="auto"/>
        <w:shd w:val="clear" w:color="auto" w:fill="ffffff"/>
        <w:widowControl/>
        <w:rPr>
          <w:rFonts w:hint="eastAsia" w:ascii="宋体" w:hAnsi="宋体" w:cs="宋体"/>
          <w:color w:val="auto"/>
          <w:spacing w:val="8"/>
          <w:sz w:val="24"/>
          <w:highlight w:val="none"/>
        </w:rPr>
        <w:outlineLvl w:val="9"/>
      </w:pPr>
      <w:r>
        <w:rPr>
          <w:rFonts w:hint="eastAsia" w:ascii="宋体" w:hAnsi="宋体" w:cs="宋体"/>
          <w:color w:val="auto"/>
          <w:spacing w:val="8"/>
          <w:sz w:val="24"/>
          <w:highlight w:val="none"/>
        </w:rPr>
        <w:t xml:space="preserve">签章使用问题：025-83633811、025-83633812、15380932027、15371015030； </w:t>
      </w:r>
      <w:r/>
    </w:p>
    <w:p>
      <w:pPr>
        <w:contextualSpacing/>
        <w:ind w:firstLine="512"/>
        <w:jc w:val="left"/>
        <w:spacing w:line="360" w:lineRule="auto"/>
        <w:shd w:val="clear" w:color="auto" w:fill="ffffff"/>
        <w:widowControl/>
        <w:rPr>
          <w:rFonts w:hint="eastAsia" w:ascii="宋体" w:hAnsi="宋体" w:cs="宋体"/>
          <w:color w:val="auto"/>
          <w:spacing w:val="8"/>
          <w:sz w:val="24"/>
          <w:highlight w:val="none"/>
        </w:rPr>
        <w:outlineLvl w:val="9"/>
      </w:pPr>
      <w:r>
        <w:rPr>
          <w:rFonts w:hint="eastAsia" w:ascii="宋体" w:hAnsi="宋体" w:cs="宋体"/>
          <w:color w:val="auto"/>
          <w:spacing w:val="8"/>
          <w:sz w:val="24"/>
          <w:highlight w:val="none"/>
        </w:rPr>
        <w:t xml:space="preserve">系统使用指导与咨询：0512-69820854</w:t>
      </w:r>
      <w:r>
        <w:rPr>
          <w:rFonts w:hint="eastAsia" w:ascii="宋体" w:hAnsi="宋体" w:cs="宋体"/>
          <w:color w:val="auto"/>
          <w:spacing w:val="8"/>
          <w:sz w:val="24"/>
          <w:highlight w:val="none"/>
          <w:lang w:eastAsia="zh-CN"/>
        </w:rPr>
        <w:t xml:space="preserve">、18261002950、13914088964</w:t>
      </w:r>
      <w:r>
        <w:rPr>
          <w:rFonts w:hint="eastAsia" w:ascii="宋体" w:hAnsi="宋体" w:cs="宋体"/>
          <w:color w:val="auto"/>
          <w:spacing w:val="8"/>
          <w:sz w:val="24"/>
          <w:highlight w:val="none"/>
        </w:rPr>
        <w:t xml:space="preserve">。智能客服：登录苏采云系统后，联系系统右下方智能客服图标进行咨询。</w:t>
      </w:r>
      <w:r/>
    </w:p>
    <w:p>
      <w:pPr>
        <w:contextualSpacing/>
        <w:ind w:firstLine="512"/>
        <w:jc w:val="left"/>
        <w:spacing w:line="360" w:lineRule="auto"/>
        <w:shd w:val="clear" w:color="auto" w:fill="ffffff"/>
        <w:widowControl/>
        <w:rPr>
          <w:rFonts w:hint="eastAsia" w:ascii="宋体" w:hAnsi="宋体" w:cs="宋体"/>
          <w:color w:val="auto"/>
          <w:spacing w:val="8"/>
          <w:sz w:val="24"/>
          <w:highlight w:val="none"/>
        </w:rPr>
        <w:outlineLvl w:val="9"/>
      </w:pPr>
      <w:r>
        <w:rPr>
          <w:rFonts w:hint="eastAsia" w:ascii="宋体" w:hAnsi="宋体" w:cs="宋体"/>
          <w:color w:val="auto"/>
          <w:spacing w:val="8"/>
          <w:sz w:val="24"/>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 </w:t>
      </w:r>
      <w:r/>
    </w:p>
    <w:p>
      <w:pPr>
        <w:contextualSpacing/>
        <w:ind w:firstLine="512"/>
        <w:jc w:val="left"/>
        <w:spacing w:line="360" w:lineRule="auto"/>
        <w:shd w:val="clear" w:color="auto" w:fill="ffffff"/>
        <w:widowControl/>
        <w:rPr>
          <w:rFonts w:hint="eastAsia" w:ascii="宋体" w:hAnsi="宋体" w:cs="宋体"/>
          <w:color w:val="auto"/>
          <w:spacing w:val="8"/>
          <w:sz w:val="24"/>
          <w:highlight w:val="none"/>
        </w:rPr>
        <w:outlineLvl w:val="9"/>
      </w:pPr>
      <w:r>
        <w:rPr>
          <w:rFonts w:hint="eastAsia" w:ascii="宋体" w:hAnsi="宋体" w:cs="宋体"/>
          <w:color w:val="auto"/>
          <w:spacing w:val="8"/>
          <w:sz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contextualSpacing/>
        <w:ind w:firstLine="512"/>
        <w:jc w:val="left"/>
        <w:spacing w:line="360" w:lineRule="auto"/>
        <w:shd w:val="clear" w:color="auto" w:fill="ffffff"/>
        <w:widowControl/>
        <w:rPr>
          <w:rFonts w:hint="eastAsia" w:ascii="宋体" w:hAnsi="宋体" w:cs="宋体"/>
          <w:b w:val="0"/>
          <w:bCs w:val="0"/>
          <w:color w:val="auto"/>
          <w:spacing w:val="8"/>
          <w:sz w:val="24"/>
          <w:highlight w:val="none"/>
        </w:rPr>
        <w:outlineLvl w:val="9"/>
      </w:pPr>
      <w:r>
        <w:rPr>
          <w:rFonts w:hint="eastAsia" w:ascii="宋体" w:hAnsi="宋体" w:cs="宋体"/>
          <w:b w:val="0"/>
          <w:bCs w:val="0"/>
          <w:color w:val="auto"/>
          <w:spacing w:val="8"/>
          <w:sz w:val="24"/>
          <w:highlight w:val="none"/>
        </w:rPr>
        <w:t xml:space="preserve">请供应商确保电脑、系统及其他设备（视频输入输出设备等）无误，且开标直至项目结束始终保持系统在线状态。</w:t>
      </w:r>
      <w:r/>
    </w:p>
    <w:p>
      <w:pPr>
        <w:contextualSpacing/>
        <w:ind w:firstLine="512"/>
        <w:jc w:val="left"/>
        <w:spacing w:line="360" w:lineRule="auto"/>
        <w:shd w:val="clear" w:color="auto" w:fill="ffffff"/>
        <w:widowControl/>
        <w:rPr>
          <w:rFonts w:hint="eastAsia" w:ascii="宋体" w:hAnsi="宋体" w:cs="宋体"/>
          <w:b w:val="0"/>
          <w:bCs w:val="0"/>
          <w:color w:val="auto"/>
          <w:spacing w:val="8"/>
          <w:sz w:val="24"/>
          <w:highlight w:val="none"/>
        </w:rPr>
        <w:outlineLvl w:val="9"/>
      </w:pPr>
      <w:r>
        <w:rPr>
          <w:rFonts w:hint="eastAsia" w:ascii="宋体" w:hAnsi="宋体" w:cs="宋体"/>
          <w:b w:val="0"/>
          <w:bCs w:val="0"/>
          <w:color w:val="auto"/>
          <w:spacing w:val="8"/>
          <w:sz w:val="24"/>
          <w:highlight w:val="none"/>
        </w:rPr>
        <w:t xml:space="preserve">6.招标文件澄清或者修改内容的告知方式：招标文件的实质性变动或修改将在政府采购公告媒体网通知，投标人可自行下载。</w:t>
      </w:r>
      <w:r/>
    </w:p>
    <w:p>
      <w:pPr>
        <w:contextualSpacing/>
        <w:ind w:firstLine="512"/>
        <w:jc w:val="left"/>
        <w:spacing w:line="360" w:lineRule="auto"/>
        <w:shd w:val="clear" w:color="auto" w:fill="ffffff"/>
        <w:widowControl/>
        <w:rPr>
          <w:rFonts w:hint="eastAsia" w:ascii="宋体" w:hAnsi="宋体" w:cs="宋体"/>
          <w:b w:val="0"/>
          <w:bCs w:val="0"/>
          <w:color w:val="auto"/>
          <w:spacing w:val="8"/>
          <w:sz w:val="24"/>
          <w:highlight w:val="none"/>
        </w:rPr>
        <w:outlineLvl w:val="9"/>
      </w:pPr>
      <w:r>
        <w:rPr>
          <w:rFonts w:hint="eastAsia" w:ascii="宋体" w:hAnsi="宋体" w:cs="宋体"/>
          <w:b w:val="0"/>
          <w:bCs w:val="0"/>
          <w:color w:val="auto"/>
          <w:spacing w:val="8"/>
          <w:sz w:val="24"/>
          <w:highlight w:val="none"/>
        </w:rPr>
        <w:t xml:space="preserve">7.本次招标不收取投标保证金。</w:t>
      </w:r>
      <w:r/>
    </w:p>
    <w:p>
      <w:pPr>
        <w:contextualSpacing/>
        <w:jc w:val="left"/>
        <w:spacing w:line="360" w:lineRule="auto"/>
        <w:shd w:val="clear" w:color="auto" w:fill="ffffff"/>
        <w:widowControl/>
        <w:rPr>
          <w:rFonts w:ascii="宋体" w:hAnsi="宋体" w:cs="宋体"/>
          <w:b/>
          <w:bCs/>
          <w:color w:val="auto"/>
          <w:spacing w:val="8"/>
          <w:sz w:val="24"/>
          <w:highlight w:val="none"/>
        </w:rPr>
        <w:outlineLvl w:val="9"/>
      </w:pPr>
      <w:r/>
      <w:bookmarkStart w:id="33" w:name="_Toc22005"/>
      <w:r/>
      <w:bookmarkStart w:id="34" w:name="_Toc9"/>
      <w:r>
        <w:rPr>
          <w:rFonts w:hint="eastAsia" w:ascii="宋体" w:hAnsi="宋体" w:cs="宋体"/>
          <w:b/>
          <w:bCs/>
          <w:color w:val="auto"/>
          <w:spacing w:val="8"/>
          <w:sz w:val="24"/>
          <w:highlight w:val="none"/>
        </w:rPr>
        <w:t xml:space="preserve">七、对本次招标提出询问，请按以下方式联系。</w:t>
      </w:r>
      <w:bookmarkEnd w:id="33"/>
      <w:r/>
      <w:bookmarkEnd w:id="34"/>
      <w:r/>
      <w:r/>
    </w:p>
    <w:p>
      <w:pPr>
        <w:contextualSpacing/>
        <w:ind w:firstLine="512"/>
        <w:jc w:val="left"/>
        <w:spacing w:line="360" w:lineRule="auto"/>
        <w:shd w:val="clear" w:color="auto" w:fill="ffffff"/>
        <w:widowControl/>
        <w:rPr>
          <w:rFonts w:ascii="宋体" w:hAnsi="宋体" w:cs="宋体"/>
          <w:color w:val="auto"/>
          <w:spacing w:val="8"/>
          <w:sz w:val="24"/>
          <w:highlight w:val="none"/>
        </w:rPr>
        <w:outlineLvl w:val="9"/>
      </w:pPr>
      <w:r/>
      <w:bookmarkStart w:id="35" w:name="_Toc3853"/>
      <w:r>
        <w:rPr>
          <w:rFonts w:hint="eastAsia" w:ascii="宋体" w:hAnsi="宋体" w:cs="宋体"/>
          <w:color w:val="auto"/>
          <w:spacing w:val="8"/>
          <w:sz w:val="24"/>
          <w:highlight w:val="none"/>
        </w:rPr>
        <w:t xml:space="preserve">1.采购人信息</w:t>
      </w:r>
      <w:bookmarkEnd w:id="35"/>
      <w:r/>
      <w:r/>
    </w:p>
    <w:p>
      <w:pPr>
        <w:contextualSpacing/>
        <w:ind w:firstLine="512"/>
        <w:jc w:val="left"/>
        <w:spacing w:line="360" w:lineRule="auto"/>
        <w:shd w:val="clear" w:color="auto" w:fill="ffffff"/>
        <w:widowControl/>
        <w:rPr>
          <w:rFonts w:hint="eastAsia" w:ascii="宋体" w:hAnsi="宋体" w:cs="宋体"/>
          <w:color w:val="auto"/>
          <w:spacing w:val="8"/>
          <w:sz w:val="24"/>
          <w:highlight w:val="none"/>
        </w:rPr>
        <w:outlineLvl w:val="9"/>
      </w:pPr>
      <w:r>
        <w:rPr>
          <w:rFonts w:hint="eastAsia" w:ascii="宋体" w:hAnsi="宋体" w:cs="宋体"/>
          <w:color w:val="auto"/>
          <w:spacing w:val="8"/>
          <w:sz w:val="24"/>
          <w:highlight w:val="none"/>
        </w:rPr>
        <w:t xml:space="preserve">名称：张家港市锦丰镇人民政府</w:t>
      </w:r>
      <w:r/>
    </w:p>
    <w:p>
      <w:pPr>
        <w:contextualSpacing/>
        <w:ind w:firstLine="512"/>
        <w:jc w:val="left"/>
        <w:spacing w:line="360" w:lineRule="auto"/>
        <w:shd w:val="clear" w:color="auto" w:fill="ffffff"/>
        <w:widowControl/>
        <w:rPr>
          <w:rFonts w:hint="eastAsia" w:ascii="宋体" w:hAnsi="宋体" w:cs="宋体"/>
          <w:color w:val="auto"/>
          <w:spacing w:val="8"/>
          <w:sz w:val="24"/>
          <w:highlight w:val="none"/>
        </w:rPr>
        <w:outlineLvl w:val="9"/>
      </w:pPr>
      <w:r>
        <w:rPr>
          <w:rFonts w:hint="eastAsia" w:ascii="宋体" w:hAnsi="宋体" w:cs="宋体"/>
          <w:color w:val="auto"/>
          <w:spacing w:val="8"/>
          <w:sz w:val="24"/>
          <w:highlight w:val="none"/>
        </w:rPr>
        <w:t xml:space="preserve">地址：</w:t>
      </w:r>
      <w:r>
        <w:rPr>
          <w:rFonts w:hint="eastAsia" w:ascii="宋体" w:hAnsi="宋体" w:cs="宋体"/>
          <w:color w:val="auto"/>
          <w:spacing w:val="8"/>
          <w:sz w:val="24"/>
          <w:highlight w:val="none"/>
          <w:lang w:val="en-US" w:eastAsia="zh-CN"/>
        </w:rPr>
        <w:t xml:space="preserve">张家港市锦丰镇创业路7号</w:t>
      </w:r>
      <w:r/>
    </w:p>
    <w:p>
      <w:pPr>
        <w:contextualSpacing/>
        <w:ind w:firstLine="512"/>
        <w:jc w:val="left"/>
        <w:spacing w:line="360" w:lineRule="auto"/>
        <w:shd w:val="clear" w:color="auto" w:fill="ffffff"/>
        <w:widowControl/>
        <w:rPr>
          <w:rFonts w:ascii="宋体" w:hAnsi="宋体" w:eastAsia="宋体" w:cs="宋体"/>
          <w:color w:val="auto"/>
          <w:spacing w:val="8"/>
          <w:sz w:val="24"/>
          <w:highlight w:val="none"/>
          <w:lang w:val="en-US" w:eastAsia="zh-CN"/>
        </w:rPr>
        <w:outlineLvl w:val="9"/>
      </w:pPr>
      <w:r>
        <w:rPr>
          <w:rFonts w:hint="eastAsia" w:ascii="宋体" w:hAnsi="宋体" w:cs="宋体"/>
          <w:color w:val="auto"/>
          <w:spacing w:val="8"/>
          <w:sz w:val="24"/>
          <w:highlight w:val="none"/>
        </w:rPr>
        <w:t xml:space="preserve">联系人：邬静怡</w:t>
      </w:r>
      <w:r/>
    </w:p>
    <w:p>
      <w:pPr>
        <w:contextualSpacing/>
        <w:ind w:firstLine="512"/>
        <w:jc w:val="left"/>
        <w:spacing w:line="360" w:lineRule="auto"/>
        <w:shd w:val="clear" w:color="auto" w:fill="ffffff"/>
        <w:widowControl/>
        <w:rPr>
          <w:rFonts w:ascii="宋体" w:hAnsi="宋体" w:eastAsia="宋体" w:cs="宋体"/>
          <w:color w:val="auto"/>
          <w:spacing w:val="8"/>
          <w:sz w:val="24"/>
          <w:highlight w:val="none"/>
          <w:lang w:val="en-US" w:eastAsia="zh-CN"/>
        </w:rPr>
        <w:outlineLvl w:val="9"/>
      </w:pPr>
      <w:r>
        <w:rPr>
          <w:rFonts w:hint="eastAsia" w:ascii="宋体" w:hAnsi="宋体" w:cs="宋体"/>
          <w:color w:val="auto"/>
          <w:spacing w:val="8"/>
          <w:sz w:val="24"/>
          <w:highlight w:val="none"/>
        </w:rPr>
        <w:t xml:space="preserve">联系方式：0512-58959558</w:t>
      </w:r>
      <w:r/>
    </w:p>
    <w:p>
      <w:pPr>
        <w:contextualSpacing/>
        <w:ind w:firstLine="512"/>
        <w:jc w:val="left"/>
        <w:spacing w:line="360" w:lineRule="auto"/>
        <w:shd w:val="clear" w:color="auto" w:fill="ffffff"/>
        <w:widowControl/>
        <w:rPr>
          <w:rFonts w:ascii="宋体" w:hAnsi="宋体" w:cs="宋体"/>
          <w:color w:val="auto"/>
          <w:spacing w:val="8"/>
          <w:sz w:val="24"/>
          <w:highlight w:val="none"/>
        </w:rPr>
        <w:outlineLvl w:val="9"/>
      </w:pPr>
      <w:r/>
      <w:bookmarkStart w:id="36" w:name="_Toc30280"/>
      <w:r>
        <w:rPr>
          <w:rFonts w:hint="eastAsia" w:ascii="宋体" w:hAnsi="宋体" w:cs="宋体"/>
          <w:color w:val="auto"/>
          <w:spacing w:val="8"/>
          <w:sz w:val="24"/>
          <w:highlight w:val="none"/>
        </w:rPr>
        <w:t xml:space="preserve">2.采购代理机构信息</w:t>
      </w:r>
      <w:bookmarkEnd w:id="36"/>
      <w:r/>
      <w:r/>
    </w:p>
    <w:p>
      <w:pPr>
        <w:contextualSpacing/>
        <w:ind w:firstLine="512"/>
        <w:spacing w:line="360" w:lineRule="auto"/>
        <w:shd w:val="clear" w:color="auto" w:fill="ffffff"/>
        <w:widowControl/>
        <w:rPr>
          <w:rFonts w:hint="eastAsia" w:ascii="宋体" w:hAnsi="宋体" w:eastAsia="宋体" w:cs="宋体"/>
          <w:color w:val="auto"/>
          <w:spacing w:val="8"/>
          <w:sz w:val="24"/>
          <w:highlight w:val="none"/>
          <w:lang w:eastAsia="zh-CN"/>
        </w:rPr>
        <w:outlineLvl w:val="9"/>
      </w:pPr>
      <w:r>
        <w:rPr>
          <w:rFonts w:hint="eastAsia" w:ascii="宋体" w:hAnsi="宋体" w:cs="宋体"/>
          <w:color w:val="auto"/>
          <w:spacing w:val="8"/>
          <w:sz w:val="24"/>
          <w:highlight w:val="none"/>
        </w:rPr>
        <w:t xml:space="preserve">名称：</w:t>
      </w:r>
      <w:r>
        <w:rPr>
          <w:rFonts w:hint="eastAsia" w:ascii="宋体" w:hAnsi="宋体" w:cs="宋体"/>
          <w:color w:val="auto"/>
          <w:spacing w:val="8"/>
          <w:sz w:val="24"/>
          <w:highlight w:val="none"/>
          <w:lang w:eastAsia="zh-CN"/>
        </w:rPr>
        <w:t xml:space="preserve">张家港华招达招投标代理有限公司</w:t>
      </w:r>
      <w:r/>
    </w:p>
    <w:p>
      <w:pPr>
        <w:contextualSpacing/>
        <w:ind w:firstLine="512"/>
        <w:spacing w:line="360" w:lineRule="auto"/>
        <w:shd w:val="clear" w:color="auto" w:fill="ffffff"/>
        <w:widowControl/>
        <w:rPr>
          <w:rFonts w:hint="eastAsia" w:ascii="宋体" w:hAnsi="宋体" w:cs="宋体"/>
          <w:color w:val="auto"/>
          <w:spacing w:val="8"/>
          <w:sz w:val="24"/>
          <w:highlight w:val="none"/>
        </w:rPr>
        <w:outlineLvl w:val="9"/>
      </w:pPr>
      <w:r>
        <w:rPr>
          <w:rFonts w:hint="eastAsia" w:ascii="宋体" w:hAnsi="宋体" w:cs="宋体"/>
          <w:color w:val="auto"/>
          <w:spacing w:val="8"/>
          <w:sz w:val="24"/>
          <w:highlight w:val="none"/>
        </w:rPr>
        <w:t xml:space="preserve">地址：张家港保税区纺织原料市场216-1410室</w:t>
      </w:r>
      <w:r/>
    </w:p>
    <w:p>
      <w:pPr>
        <w:contextualSpacing/>
        <w:ind w:firstLine="512"/>
        <w:spacing w:line="360" w:lineRule="auto"/>
        <w:shd w:val="clear" w:color="auto" w:fill="ffffff"/>
        <w:widowControl/>
        <w:rPr>
          <w:rFonts w:hint="eastAsia" w:ascii="宋体" w:hAnsi="宋体" w:cs="宋体"/>
          <w:color w:val="auto"/>
          <w:spacing w:val="8"/>
          <w:sz w:val="24"/>
          <w:highlight w:val="none"/>
        </w:rPr>
        <w:outlineLvl w:val="9"/>
      </w:pPr>
      <w:r>
        <w:rPr>
          <w:rFonts w:hint="eastAsia" w:ascii="宋体" w:hAnsi="宋体" w:cs="宋体"/>
          <w:color w:val="auto"/>
          <w:spacing w:val="8"/>
          <w:sz w:val="24"/>
          <w:highlight w:val="none"/>
        </w:rPr>
        <w:t xml:space="preserve">联系方式： </w:t>
      </w:r>
      <w:bookmarkStart w:id="37" w:name="EB4fc5f1a47f18483c98cd86dc999982b2"/>
      <w:r>
        <w:rPr>
          <w:rFonts w:hint="eastAsia" w:ascii="宋体" w:hAnsi="宋体" w:cs="宋体"/>
          <w:color w:val="auto"/>
          <w:spacing w:val="8"/>
          <w:sz w:val="24"/>
          <w:highlight w:val="none"/>
        </w:rPr>
        <w:t xml:space="preserve">13915712708</w:t>
      </w:r>
      <w:bookmarkEnd w:id="37"/>
      <w:r/>
      <w:r/>
    </w:p>
    <w:p>
      <w:pPr>
        <w:contextualSpacing/>
        <w:ind w:firstLine="512"/>
        <w:spacing w:line="360" w:lineRule="auto"/>
        <w:shd w:val="clear" w:color="auto" w:fill="ffffff"/>
        <w:widowControl/>
        <w:rPr>
          <w:rFonts w:ascii="宋体" w:hAnsi="宋体" w:cs="宋体"/>
          <w:color w:val="auto"/>
          <w:spacing w:val="8"/>
          <w:sz w:val="24"/>
          <w:highlight w:val="none"/>
        </w:rPr>
        <w:outlineLvl w:val="9"/>
      </w:pPr>
      <w:r/>
      <w:bookmarkStart w:id="38" w:name="_Toc9837"/>
      <w:r>
        <w:rPr>
          <w:rFonts w:hint="eastAsia" w:ascii="宋体" w:hAnsi="宋体" w:cs="宋体"/>
          <w:color w:val="auto"/>
          <w:spacing w:val="8"/>
          <w:sz w:val="24"/>
          <w:highlight w:val="none"/>
        </w:rPr>
        <w:t xml:space="preserve">3.项目联系方式</w:t>
      </w:r>
      <w:bookmarkEnd w:id="38"/>
      <w:r/>
      <w:r/>
    </w:p>
    <w:p>
      <w:pPr>
        <w:contextualSpacing/>
        <w:ind w:firstLine="512"/>
        <w:spacing w:line="360" w:lineRule="auto"/>
        <w:shd w:val="clear" w:color="auto" w:fill="ffffff"/>
        <w:widowControl/>
        <w:rPr>
          <w:rFonts w:ascii="宋体" w:hAnsi="宋体" w:cs="宋体"/>
          <w:color w:val="000000"/>
          <w:spacing w:val="8"/>
          <w:sz w:val="24"/>
          <w:highlight w:val="none"/>
        </w:rPr>
        <w:outlineLvl w:val="9"/>
      </w:pPr>
      <w:r>
        <w:rPr>
          <w:rFonts w:hint="eastAsia" w:ascii="宋体" w:hAnsi="宋体" w:cs="宋体"/>
          <w:color w:val="000000"/>
          <w:spacing w:val="8"/>
          <w:sz w:val="24"/>
          <w:highlight w:val="none"/>
        </w:rPr>
        <w:t xml:space="preserve">项目联系人：张晨岚</w:t>
      </w:r>
      <w:r/>
    </w:p>
    <w:p>
      <w:pPr>
        <w:ind w:firstLine="512"/>
        <w:rPr>
          <w:rFonts w:hint="eastAsia"/>
          <w:color w:val="000000"/>
          <w:highlight w:val="none"/>
        </w:rPr>
        <w:outlineLvl w:val="9"/>
      </w:pPr>
      <w:r>
        <w:rPr>
          <w:rFonts w:hint="eastAsia" w:ascii="宋体" w:hAnsi="宋体" w:cs="宋体"/>
          <w:color w:val="000000"/>
          <w:spacing w:val="8"/>
          <w:sz w:val="24"/>
          <w:highlight w:val="none"/>
        </w:rPr>
        <w:t xml:space="preserve">电话：13915712708</w:t>
      </w:r>
      <w:r/>
    </w:p>
    <w:p>
      <w:pPr>
        <w:pStyle w:val="1128"/>
        <w:rPr>
          <w:rFonts w:hint="eastAsia" w:ascii="Arial" w:hAnsi="Arial" w:eastAsia="黑体" w:cs="Times New Roman"/>
          <w:b/>
          <w:bCs/>
          <w:sz w:val="44"/>
          <w:szCs w:val="32"/>
          <w:lang w:val="en-US" w:eastAsia="zh-CN" w:bidi="ar-SA"/>
        </w:rPr>
      </w:pPr>
      <w:r/>
      <w:bookmarkStart w:id="39" w:name="_Toc38368119"/>
      <w:r/>
      <w:bookmarkStart w:id="40" w:name="_Toc54615238"/>
      <w:r/>
      <w:bookmarkStart w:id="41" w:name="_Toc35266019"/>
      <w:r/>
      <w:bookmarkStart w:id="42" w:name="_Toc256000001"/>
      <w:r>
        <w:rPr>
          <w:rFonts w:hint="eastAsia" w:ascii="Arial" w:hAnsi="Arial" w:cs="Times New Roman"/>
          <w:b/>
          <w:bCs/>
          <w:color w:val="000000"/>
          <w:highlight w:val="none"/>
        </w:rPr>
        <w:br w:type="page" w:clear="all"/>
      </w:r>
      <w:bookmarkStart w:id="43" w:name="_Toc23407"/>
      <w:r/>
      <w:bookmarkStart w:id="44" w:name="_Toc28033"/>
      <w:r/>
      <w:bookmarkStart w:id="45" w:name="_Toc15470"/>
      <w:r>
        <w:rPr>
          <w:rFonts w:hint="eastAsia" w:ascii="Arial" w:hAnsi="Arial" w:cs="Times New Roman"/>
          <w:b/>
          <w:bCs/>
          <w:lang w:val="en-US" w:eastAsia="zh-CN"/>
        </w:rPr>
        <w:t xml:space="preserve">第二章  </w:t>
      </w:r>
      <w:bookmarkEnd w:id="2"/>
      <w:r/>
      <w:bookmarkEnd w:id="3"/>
      <w:r/>
      <w:bookmarkEnd w:id="4"/>
      <w:r/>
      <w:bookmarkEnd w:id="5"/>
      <w:r/>
      <w:bookmarkEnd w:id="6"/>
      <w:r/>
      <w:bookmarkEnd w:id="12"/>
      <w:r/>
      <w:bookmarkStart w:id="46" w:name="_Toc120614213"/>
      <w:r/>
      <w:bookmarkStart w:id="47" w:name="_Toc513029202"/>
      <w:r/>
      <w:bookmarkStart w:id="48" w:name="_Toc20823274"/>
      <w:r/>
      <w:bookmarkStart w:id="49" w:name="_Toc16938518"/>
      <w:r>
        <w:rPr>
          <w:rFonts w:hint="eastAsia" w:ascii="Arial" w:hAnsi="Arial" w:cs="Times New Roman"/>
          <w:b/>
          <w:bCs/>
          <w:lang w:val="en-US" w:eastAsia="zh-CN"/>
        </w:rPr>
        <w:t xml:space="preserve">投标人须知</w:t>
      </w:r>
      <w:bookmarkEnd w:id="39"/>
      <w:r/>
      <w:bookmarkEnd w:id="40"/>
      <w:r/>
      <w:bookmarkEnd w:id="41"/>
      <w:r/>
      <w:bookmarkEnd w:id="42"/>
      <w:r/>
      <w:bookmarkEnd w:id="43"/>
      <w:r/>
      <w:bookmarkEnd w:id="44"/>
      <w:r/>
      <w:bookmarkEnd w:id="45"/>
      <w:r/>
      <w:bookmarkEnd w:id="46"/>
      <w:r/>
      <w:bookmarkEnd w:id="47"/>
      <w:r/>
      <w:bookmarkEnd w:id="48"/>
      <w:r/>
      <w:bookmarkEnd w:id="49"/>
      <w:r/>
      <w:r/>
    </w:p>
    <w:p>
      <w:pPr>
        <w:ind w:firstLine="562"/>
        <w:jc w:val="left"/>
        <w:spacing w:line="500" w:lineRule="exact"/>
        <w:rPr>
          <w:rFonts w:ascii="宋体" w:hAnsi="宋体"/>
          <w:b/>
          <w:sz w:val="28"/>
          <w:szCs w:val="28"/>
        </w:rPr>
        <w:outlineLvl w:val="9"/>
      </w:pPr>
      <w:r/>
      <w:bookmarkStart w:id="50" w:name="EB0f9f45dd5e234a13a81c333deb906690"/>
      <w:r/>
      <w:bookmarkEnd w:id="50"/>
      <w:r/>
      <w:bookmarkStart w:id="51" w:name="_Toc513029203"/>
      <w:r/>
      <w:bookmarkStart w:id="52" w:name="_Toc16938519"/>
      <w:r/>
      <w:bookmarkStart w:id="53" w:name="_Toc54615239"/>
      <w:r/>
      <w:bookmarkStart w:id="54" w:name="_Toc35266020"/>
      <w:r/>
      <w:bookmarkStart w:id="55" w:name="_Toc20100"/>
      <w:r/>
      <w:bookmarkStart w:id="56" w:name="_Toc120614214"/>
      <w:r/>
      <w:bookmarkStart w:id="57" w:name="_Toc20823275"/>
      <w:r/>
      <w:bookmarkStart w:id="58" w:name="_Toc16204"/>
      <w:r/>
      <w:bookmarkStart w:id="59" w:name="_Toc38368120"/>
      <w:r/>
      <w:bookmarkStart w:id="60" w:name="_Toc20823314"/>
      <w:r/>
      <w:bookmarkStart w:id="61" w:name="_Toc513029242"/>
      <w:r/>
      <w:bookmarkStart w:id="62" w:name="_Toc479757207"/>
      <w:r/>
      <w:bookmarkStart w:id="63" w:name="_Toc16938558"/>
      <w:r/>
      <w:bookmarkStart w:id="64" w:name="_Toc120614221"/>
      <w:r>
        <w:rPr>
          <w:rFonts w:hint="eastAsia" w:ascii="宋体" w:hAnsi="宋体"/>
          <w:b/>
          <w:sz w:val="28"/>
          <w:szCs w:val="28"/>
        </w:rPr>
        <w:t xml:space="preserve">一、总则</w:t>
      </w:r>
      <w:bookmarkEnd w:id="51"/>
      <w:r/>
      <w:bookmarkEnd w:id="52"/>
      <w:r/>
      <w:bookmarkEnd w:id="53"/>
      <w:r/>
      <w:bookmarkEnd w:id="54"/>
      <w:r/>
      <w:bookmarkEnd w:id="55"/>
      <w:r/>
      <w:bookmarkEnd w:id="56"/>
      <w:r/>
      <w:bookmarkEnd w:id="57"/>
      <w:r/>
      <w:bookmarkEnd w:id="58"/>
      <w:r/>
      <w:bookmarkEnd w:id="59"/>
      <w:r/>
      <w:r/>
    </w:p>
    <w:p>
      <w:pPr>
        <w:contextualSpacing/>
        <w:ind w:firstLine="480"/>
        <w:jc w:val="left"/>
        <w:spacing w:line="500" w:lineRule="exact"/>
        <w:rPr>
          <w:rFonts w:ascii="宋体" w:hAnsi="宋体"/>
          <w:sz w:val="24"/>
        </w:rPr>
        <w:outlineLvl w:val="9"/>
      </w:pPr>
      <w:r/>
      <w:bookmarkStart w:id="65" w:name="_Hlt16619475"/>
      <w:r/>
      <w:bookmarkEnd w:id="65"/>
      <w:r/>
      <w:bookmarkStart w:id="66" w:name="_Toc458694821"/>
      <w:r/>
      <w:bookmarkStart w:id="67" w:name="_Toc20823276"/>
      <w:r/>
      <w:bookmarkStart w:id="68" w:name="_Toc16938520"/>
      <w:r/>
      <w:bookmarkStart w:id="69" w:name="_Toc513029204"/>
      <w:r/>
      <w:bookmarkStart w:id="70" w:name="_Toc32643"/>
      <w:r>
        <w:rPr>
          <w:rFonts w:ascii="宋体" w:hAnsi="宋体"/>
          <w:sz w:val="24"/>
        </w:rPr>
        <w:t xml:space="preserve">1</w:t>
      </w:r>
      <w:bookmarkEnd w:id="66"/>
      <w:r>
        <w:rPr>
          <w:rFonts w:hint="eastAsia" w:ascii="宋体" w:hAnsi="宋体"/>
          <w:sz w:val="24"/>
        </w:rPr>
        <w:t xml:space="preserve">、招标方式</w:t>
      </w:r>
      <w:bookmarkEnd w:id="67"/>
      <w:r/>
      <w:bookmarkEnd w:id="68"/>
      <w:r/>
      <w:bookmarkEnd w:id="69"/>
      <w:r/>
      <w:bookmarkEnd w:id="70"/>
      <w:r/>
      <w:r/>
    </w:p>
    <w:p>
      <w:pPr>
        <w:contextualSpacing/>
        <w:ind w:firstLine="480"/>
        <w:jc w:val="left"/>
        <w:spacing w:line="500" w:lineRule="exact"/>
        <w:rPr>
          <w:rFonts w:ascii="宋体" w:hAnsi="宋体"/>
          <w:sz w:val="24"/>
        </w:rPr>
        <w:outlineLvl w:val="9"/>
      </w:pPr>
      <w:r>
        <w:rPr>
          <w:rFonts w:hint="eastAsia" w:ascii="宋体" w:hAnsi="宋体"/>
          <w:sz w:val="24"/>
        </w:rPr>
        <w:t xml:space="preserve">1.1 本次招标采取公开招标方式，本招标文件仅适用于招标公告中所述项目。</w:t>
      </w:r>
      <w:r/>
    </w:p>
    <w:p>
      <w:pPr>
        <w:contextualSpacing/>
        <w:ind w:firstLine="480"/>
        <w:jc w:val="left"/>
        <w:spacing w:line="500" w:lineRule="exact"/>
        <w:rPr>
          <w:rFonts w:ascii="宋体" w:hAnsi="宋体"/>
          <w:sz w:val="24"/>
        </w:rPr>
        <w:outlineLvl w:val="9"/>
      </w:pPr>
      <w:r/>
      <w:bookmarkStart w:id="71" w:name="_Toc16938521"/>
      <w:r/>
      <w:bookmarkStart w:id="72" w:name="_Toc20823277"/>
      <w:r/>
      <w:bookmarkStart w:id="73" w:name="_Toc513029205"/>
      <w:r/>
      <w:bookmarkStart w:id="74" w:name="_Toc24088"/>
      <w:r>
        <w:rPr>
          <w:rFonts w:ascii="宋体" w:hAnsi="宋体"/>
          <w:sz w:val="24"/>
        </w:rPr>
        <w:t xml:space="preserve">2、</w:t>
      </w:r>
      <w:r>
        <w:rPr>
          <w:rFonts w:hint="eastAsia" w:ascii="宋体" w:hAnsi="宋体"/>
          <w:sz w:val="24"/>
        </w:rPr>
        <w:t xml:space="preserve">合格的投标人</w:t>
      </w:r>
      <w:bookmarkEnd w:id="71"/>
      <w:r/>
      <w:bookmarkEnd w:id="72"/>
      <w:r/>
      <w:bookmarkEnd w:id="73"/>
      <w:r/>
      <w:bookmarkEnd w:id="74"/>
      <w:r/>
      <w:r/>
    </w:p>
    <w:p>
      <w:pPr>
        <w:contextualSpacing/>
        <w:ind w:firstLine="480"/>
        <w:jc w:val="left"/>
        <w:spacing w:line="500" w:lineRule="exact"/>
        <w:rPr>
          <w:rFonts w:ascii="宋体" w:hAnsi="宋体"/>
          <w:sz w:val="24"/>
        </w:rPr>
        <w:outlineLvl w:val="9"/>
      </w:pPr>
      <w:r>
        <w:rPr>
          <w:rFonts w:hint="eastAsia" w:ascii="宋体" w:hAnsi="宋体"/>
          <w:sz w:val="24"/>
        </w:rPr>
        <w:t xml:space="preserve">2. 1满足招标公告中投标人的资格要求的规定。</w:t>
      </w:r>
      <w:r/>
    </w:p>
    <w:p>
      <w:pPr>
        <w:contextualSpacing/>
        <w:ind w:firstLine="480"/>
        <w:jc w:val="left"/>
        <w:spacing w:line="500" w:lineRule="exact"/>
        <w:rPr>
          <w:rFonts w:ascii="宋体" w:hAnsi="宋体"/>
          <w:sz w:val="24"/>
        </w:rPr>
        <w:outlineLvl w:val="9"/>
      </w:pPr>
      <w:r>
        <w:rPr>
          <w:rFonts w:hint="eastAsia" w:ascii="宋体" w:hAnsi="宋体"/>
          <w:sz w:val="24"/>
        </w:rPr>
        <w:t xml:space="preserve">2.2 满足本文件实质性要求的规定（本招标文件中斜体且有下划线部分为实质性要求）。</w:t>
      </w:r>
      <w:r/>
    </w:p>
    <w:p>
      <w:pPr>
        <w:ind w:firstLine="562"/>
        <w:jc w:val="left"/>
        <w:spacing w:line="500" w:lineRule="exact"/>
        <w:rPr>
          <w:rFonts w:ascii="宋体" w:hAnsi="宋体"/>
          <w:b/>
          <w:sz w:val="28"/>
          <w:szCs w:val="28"/>
        </w:rPr>
        <w:outlineLvl w:val="9"/>
      </w:pPr>
      <w:r/>
      <w:bookmarkStart w:id="75" w:name="_Toc14239"/>
      <w:r/>
      <w:bookmarkStart w:id="76" w:name="_Toc20823278"/>
      <w:r/>
      <w:bookmarkStart w:id="77" w:name="_Toc513029206"/>
      <w:r/>
      <w:bookmarkStart w:id="78" w:name="_Toc16938522"/>
      <w:r>
        <w:rPr>
          <w:rFonts w:ascii="宋体" w:hAnsi="宋体"/>
          <w:b/>
          <w:sz w:val="28"/>
          <w:szCs w:val="28"/>
        </w:rPr>
        <w:t xml:space="preserve">3、</w:t>
      </w:r>
      <w:r>
        <w:rPr>
          <w:rFonts w:hint="eastAsia" w:ascii="宋体" w:hAnsi="宋体"/>
          <w:b/>
          <w:sz w:val="28"/>
          <w:szCs w:val="28"/>
        </w:rPr>
        <w:t xml:space="preserve">适用法律</w:t>
      </w:r>
      <w:bookmarkEnd w:id="75"/>
      <w:r/>
      <w:bookmarkEnd w:id="76"/>
      <w:r/>
      <w:bookmarkEnd w:id="77"/>
      <w:r/>
      <w:bookmarkEnd w:id="78"/>
      <w:r/>
      <w:r/>
    </w:p>
    <w:p>
      <w:pPr>
        <w:ind w:firstLine="480"/>
        <w:jc w:val="left"/>
        <w:spacing w:line="500" w:lineRule="exact"/>
        <w:rPr>
          <w:rFonts w:ascii="宋体" w:hAnsi="宋体"/>
          <w:sz w:val="24"/>
        </w:rPr>
        <w:outlineLvl w:val="9"/>
      </w:pPr>
      <w:r>
        <w:rPr>
          <w:rFonts w:hint="eastAsia" w:ascii="宋体" w:hAnsi="宋体"/>
          <w:sz w:val="24"/>
        </w:rPr>
        <w:t xml:space="preserve">3.1 本次招标及由此产生的合同受中华人民共和国有关的法律法规制约和保护。</w:t>
      </w:r>
      <w:r/>
    </w:p>
    <w:p>
      <w:pPr>
        <w:ind w:firstLine="562"/>
        <w:jc w:val="left"/>
        <w:spacing w:line="500" w:lineRule="exact"/>
        <w:rPr>
          <w:rFonts w:ascii="宋体" w:hAnsi="宋体"/>
          <w:b/>
          <w:sz w:val="28"/>
          <w:szCs w:val="28"/>
        </w:rPr>
        <w:outlineLvl w:val="9"/>
      </w:pPr>
      <w:r/>
      <w:bookmarkStart w:id="79" w:name="_Toc4706"/>
      <w:r/>
      <w:bookmarkStart w:id="80" w:name="_Toc20823279"/>
      <w:r/>
      <w:bookmarkStart w:id="81" w:name="_Toc16938523"/>
      <w:r/>
      <w:bookmarkStart w:id="82" w:name="_Toc513029207"/>
      <w:r/>
      <w:bookmarkStart w:id="83" w:name="_Toc462564067"/>
      <w:r>
        <w:rPr>
          <w:rFonts w:ascii="宋体" w:hAnsi="宋体"/>
          <w:b/>
          <w:sz w:val="28"/>
          <w:szCs w:val="28"/>
        </w:rPr>
        <w:t xml:space="preserve">4、</w:t>
      </w:r>
      <w:r>
        <w:rPr>
          <w:rFonts w:hint="eastAsia" w:ascii="宋体" w:hAnsi="宋体"/>
          <w:b/>
          <w:sz w:val="28"/>
          <w:szCs w:val="28"/>
        </w:rPr>
        <w:t xml:space="preserve">投标费用</w:t>
      </w:r>
      <w:bookmarkEnd w:id="79"/>
      <w:r/>
      <w:bookmarkEnd w:id="80"/>
      <w:r/>
      <w:bookmarkEnd w:id="81"/>
      <w:r/>
      <w:bookmarkEnd w:id="82"/>
      <w:r/>
      <w:bookmarkEnd w:id="83"/>
      <w:r/>
      <w:r/>
    </w:p>
    <w:p>
      <w:pPr>
        <w:contextualSpacing/>
        <w:ind w:firstLine="480"/>
        <w:jc w:val="left"/>
        <w:spacing w:line="500" w:lineRule="exact"/>
        <w:rPr>
          <w:rFonts w:ascii="宋体" w:hAnsi="宋体"/>
          <w:sz w:val="24"/>
        </w:rPr>
        <w:outlineLvl w:val="9"/>
      </w:pPr>
      <w:r>
        <w:rPr>
          <w:rFonts w:hint="eastAsia" w:ascii="宋体" w:hAnsi="宋体"/>
          <w:sz w:val="24"/>
        </w:rPr>
        <w:t xml:space="preserve">4.1 投标人应自行承担所有与参加投标有关的费用，无论投标过程中的做法和结果如何，</w:t>
      </w:r>
      <w:r>
        <w:rPr>
          <w:rFonts w:hint="eastAsia" w:ascii="宋体" w:hAnsi="宋体"/>
          <w:sz w:val="24"/>
          <w:lang w:eastAsia="zh-CN"/>
        </w:rPr>
        <w:t xml:space="preserve">张家港华招达招投标代理有限公司</w:t>
      </w:r>
      <w:r>
        <w:rPr>
          <w:rFonts w:hint="eastAsia" w:ascii="宋体" w:hAnsi="宋体"/>
          <w:sz w:val="24"/>
        </w:rPr>
        <w:t xml:space="preserve">在任何情况下均无义务和责任承担这些费用。</w:t>
      </w:r>
      <w:r/>
    </w:p>
    <w:p>
      <w:pPr>
        <w:contextualSpacing/>
        <w:ind w:firstLine="480"/>
        <w:jc w:val="left"/>
        <w:spacing w:line="500" w:lineRule="exact"/>
        <w:rPr>
          <w:rFonts w:hint="eastAsia" w:ascii="宋体" w:hAnsi="宋体" w:eastAsia="宋体" w:cs="Times New Roman"/>
          <w:sz w:val="24"/>
        </w:rPr>
        <w:outlineLvl w:val="9"/>
      </w:pPr>
      <w:r>
        <w:rPr>
          <w:rFonts w:hint="eastAsia" w:ascii="宋体" w:hAnsi="宋体" w:eastAsia="宋体" w:cs="Times New Roman"/>
          <w:sz w:val="24"/>
        </w:rPr>
        <w:t xml:space="preserve">4.2 本次招标采购代理机构收取代理服务费。</w:t>
      </w:r>
      <w:r/>
    </w:p>
    <w:p>
      <w:pPr>
        <w:contextualSpacing/>
        <w:ind w:firstLine="480"/>
        <w:jc w:val="left"/>
        <w:spacing w:line="500" w:lineRule="exact"/>
        <w:rPr>
          <w:rFonts w:hint="eastAsia" w:ascii="宋体" w:hAnsi="宋体" w:eastAsia="宋体" w:cs="Times New Roman"/>
          <w:sz w:val="24"/>
        </w:rPr>
        <w:outlineLvl w:val="9"/>
      </w:pPr>
      <w:r>
        <w:rPr>
          <w:rFonts w:hint="eastAsia" w:ascii="宋体" w:hAnsi="宋体" w:eastAsia="宋体" w:cs="Times New Roman"/>
          <w:sz w:val="24"/>
        </w:rPr>
        <w:t xml:space="preserve">4.2.1 本项目采购代理服务费由中标（成交）供应商支付;</w:t>
      </w:r>
      <w:r/>
    </w:p>
    <w:p>
      <w:pPr>
        <w:contextualSpacing/>
        <w:ind w:firstLine="480"/>
        <w:jc w:val="left"/>
        <w:spacing w:line="500" w:lineRule="exact"/>
        <w:rPr>
          <w:rFonts w:hint="eastAsia" w:ascii="宋体" w:hAnsi="宋体" w:eastAsia="宋体" w:cs="Times New Roman"/>
          <w:sz w:val="24"/>
        </w:rPr>
        <w:outlineLvl w:val="9"/>
      </w:pPr>
      <w:r>
        <w:rPr>
          <w:rFonts w:hint="eastAsia" w:ascii="宋体" w:hAnsi="宋体" w:eastAsia="宋体" w:cs="Times New Roman"/>
          <w:sz w:val="24"/>
        </w:rPr>
        <w:t xml:space="preserve">4.2.2 代理费用收取方式：中标人采用转账或者汇款方式向招标代理支付</w:t>
      </w:r>
      <w:r/>
    </w:p>
    <w:p>
      <w:pPr>
        <w:contextualSpacing/>
        <w:ind w:firstLine="480"/>
        <w:jc w:val="left"/>
        <w:spacing w:line="500" w:lineRule="exact"/>
        <w:rPr>
          <w:rFonts w:hint="eastAsia" w:ascii="宋体" w:hAnsi="宋体" w:eastAsia="宋体" w:cs="Times New Roman"/>
          <w:sz w:val="24"/>
        </w:rPr>
        <w:outlineLvl w:val="9"/>
      </w:pPr>
      <w:r>
        <w:rPr>
          <w:rFonts w:hint="eastAsia" w:ascii="宋体" w:hAnsi="宋体" w:eastAsia="宋体" w:cs="Times New Roman"/>
          <w:sz w:val="24"/>
        </w:rPr>
        <w:t xml:space="preserve">4.2.3 收费金额：</w:t>
      </w:r>
      <w:r/>
    </w:p>
    <w:p>
      <w:pPr>
        <w:contextualSpacing/>
        <w:ind w:firstLine="480"/>
        <w:jc w:val="left"/>
        <w:spacing w:line="500" w:lineRule="exact"/>
        <w:rPr>
          <w:rFonts w:hint="eastAsia" w:ascii="宋体" w:hAnsi="宋体" w:eastAsia="宋体" w:cs="Times New Roman"/>
          <w:sz w:val="24"/>
          <w:lang w:val="zh-CN"/>
        </w:rPr>
        <w:outlineLvl w:val="9"/>
      </w:pPr>
      <w:r>
        <w:rPr>
          <w:rFonts w:hint="eastAsia" w:ascii="宋体" w:hAnsi="宋体" w:eastAsia="宋体" w:cs="Times New Roman"/>
          <w:sz w:val="24"/>
          <w:lang w:val="zh-CN"/>
        </w:rPr>
        <w:t xml:space="preserve">按照苏财购告【2016】31号规定的收费标准收取，以下计算方法确定招标代理服务费收费金额：</w:t>
      </w:r>
      <w:r/>
    </w:p>
    <w:p>
      <w:pPr>
        <w:contextualSpacing/>
        <w:ind w:firstLine="480"/>
        <w:jc w:val="left"/>
        <w:spacing w:line="500" w:lineRule="exact"/>
        <w:rPr>
          <w:rFonts w:hint="eastAsia" w:ascii="宋体" w:hAnsi="宋体" w:eastAsia="宋体" w:cs="Times New Roman"/>
          <w:sz w:val="24"/>
          <w:lang w:val="zh-CN"/>
        </w:rPr>
        <w:outlineLvl w:val="9"/>
      </w:pPr>
      <w:r>
        <w:rPr>
          <w:rFonts w:hint="eastAsia" w:ascii="宋体" w:hAnsi="宋体" w:eastAsia="宋体" w:cs="Times New Roman"/>
          <w:sz w:val="24"/>
          <w:lang w:val="zh-CN"/>
        </w:rPr>
        <w:t xml:space="preserve">预算金额100万以下费率为预算金额的1.5%；</w:t>
      </w:r>
      <w:r/>
    </w:p>
    <w:p>
      <w:pPr>
        <w:contextualSpacing/>
        <w:ind w:firstLine="480"/>
        <w:jc w:val="left"/>
        <w:spacing w:line="500" w:lineRule="exact"/>
        <w:rPr>
          <w:rFonts w:hint="eastAsia" w:ascii="宋体" w:hAnsi="宋体" w:eastAsia="宋体" w:cs="Times New Roman"/>
          <w:sz w:val="24"/>
          <w:lang w:val="zh-CN"/>
        </w:rPr>
        <w:outlineLvl w:val="9"/>
      </w:pPr>
      <w:r>
        <w:rPr>
          <w:rFonts w:hint="eastAsia" w:ascii="宋体" w:hAnsi="宋体" w:eastAsia="宋体" w:cs="Times New Roman"/>
          <w:sz w:val="24"/>
          <w:lang w:val="zh-CN"/>
        </w:rPr>
        <w:t xml:space="preserve">预算金额100－500万费率为预算金额的1.1%；</w:t>
      </w:r>
      <w:r/>
    </w:p>
    <w:p>
      <w:pPr>
        <w:contextualSpacing/>
        <w:ind w:firstLine="480"/>
        <w:jc w:val="left"/>
        <w:spacing w:line="500" w:lineRule="exact"/>
        <w:rPr>
          <w:rFonts w:hint="eastAsia" w:ascii="宋体" w:hAnsi="宋体" w:eastAsia="宋体" w:cs="Times New Roman"/>
          <w:sz w:val="24"/>
          <w:lang w:val="zh-CN"/>
        </w:rPr>
        <w:outlineLvl w:val="9"/>
      </w:pPr>
      <w:r>
        <w:rPr>
          <w:rFonts w:hint="eastAsia" w:ascii="宋体" w:hAnsi="宋体" w:eastAsia="宋体" w:cs="Times New Roman"/>
          <w:sz w:val="24"/>
          <w:lang w:val="zh-CN"/>
        </w:rPr>
        <w:t xml:space="preserve">预算金额500－1000万费率为预算金额的0.8%；</w:t>
      </w:r>
      <w:r/>
    </w:p>
    <w:p>
      <w:pPr>
        <w:contextualSpacing/>
        <w:ind w:firstLine="480"/>
        <w:jc w:val="left"/>
        <w:spacing w:line="500" w:lineRule="exact"/>
        <w:rPr>
          <w:rFonts w:hint="eastAsia" w:ascii="宋体" w:hAnsi="宋体" w:eastAsia="宋体" w:cs="Times New Roman"/>
          <w:sz w:val="24"/>
          <w:lang w:val="zh-CN"/>
        </w:rPr>
        <w:outlineLvl w:val="9"/>
      </w:pPr>
      <w:r>
        <w:rPr>
          <w:rFonts w:hint="eastAsia" w:ascii="宋体" w:hAnsi="宋体" w:eastAsia="宋体" w:cs="Times New Roman"/>
          <w:sz w:val="24"/>
          <w:lang w:val="zh-CN"/>
        </w:rPr>
        <w:t xml:space="preserve">预算金额1000－5000万费率为预算金额的0.5%；</w:t>
      </w:r>
      <w:r/>
    </w:p>
    <w:p>
      <w:pPr>
        <w:contextualSpacing/>
        <w:ind w:firstLine="480"/>
        <w:jc w:val="left"/>
        <w:spacing w:line="500" w:lineRule="exact"/>
        <w:rPr>
          <w:rFonts w:hint="eastAsia" w:ascii="宋体" w:hAnsi="宋体" w:eastAsia="宋体" w:cs="Times New Roman"/>
          <w:sz w:val="24"/>
        </w:rPr>
        <w:outlineLvl w:val="9"/>
      </w:pPr>
      <w:r>
        <w:rPr>
          <w:rFonts w:hint="eastAsia" w:ascii="宋体" w:hAnsi="宋体" w:eastAsia="宋体" w:cs="Times New Roman"/>
          <w:sz w:val="24"/>
          <w:lang w:val="zh-CN"/>
        </w:rPr>
        <w:t xml:space="preserve">代理服务费按上述规定的标准和差额定率累进法进行计算</w:t>
      </w:r>
      <w:r>
        <w:rPr>
          <w:rFonts w:hint="eastAsia" w:ascii="宋体" w:hAnsi="宋体" w:eastAsia="宋体" w:cs="Times New Roman"/>
          <w:color w:val="auto"/>
          <w:sz w:val="24"/>
          <w:lang w:val="zh-CN"/>
        </w:rPr>
        <w:t xml:space="preserve">收取。</w:t>
      </w:r>
      <w:r>
        <w:rPr>
          <w:rFonts w:hint="eastAsia" w:ascii="宋体" w:hAnsi="宋体" w:eastAsia="宋体" w:cs="Times New Roman"/>
          <w:color w:val="auto"/>
          <w:sz w:val="24"/>
          <w:highlight w:val="none"/>
        </w:rPr>
        <w:t xml:space="preserve">即代理服务费</w:t>
      </w:r>
      <w:r>
        <w:rPr>
          <w:rFonts w:hint="eastAsia" w:ascii="宋体" w:hAnsi="宋体" w:cs="Times New Roman"/>
          <w:color w:val="auto"/>
          <w:sz w:val="24"/>
          <w:highlight w:val="none"/>
          <w:lang w:val="en-US" w:eastAsia="zh-CN"/>
        </w:rPr>
        <w:t xml:space="preserve">共计113000元。</w:t>
      </w:r>
      <w:r>
        <w:rPr>
          <w:rFonts w:hint="eastAsia" w:ascii="宋体" w:hAnsi="宋体" w:eastAsia="宋体" w:cs="Times New Roman"/>
          <w:color w:val="auto"/>
          <w:sz w:val="24"/>
        </w:rPr>
        <w:t xml:space="preserve">该费用由中标供应商在签订合同前向采购代理机构</w:t>
      </w:r>
      <w:r>
        <w:rPr>
          <w:rFonts w:hint="eastAsia" w:ascii="宋体" w:hAnsi="宋体" w:eastAsia="宋体" w:cs="Times New Roman"/>
          <w:sz w:val="24"/>
        </w:rPr>
        <w:t xml:space="preserve">一次性付清</w:t>
      </w:r>
      <w:bookmarkStart w:id="84" w:name="EB4bef91ec166246f78c716ddc8194a87a"/>
      <w:r/>
      <w:bookmarkEnd w:id="84"/>
      <w:r>
        <w:rPr>
          <w:rFonts w:hint="eastAsia" w:ascii="宋体" w:hAnsi="宋体" w:eastAsia="宋体" w:cs="Times New Roman"/>
          <w:sz w:val="24"/>
        </w:rPr>
        <w:t xml:space="preserve">。 </w:t>
      </w:r>
      <w:r/>
    </w:p>
    <w:p>
      <w:pPr>
        <w:ind w:firstLine="562"/>
        <w:jc w:val="left"/>
        <w:spacing w:line="500" w:lineRule="exact"/>
        <w:rPr>
          <w:rFonts w:ascii="宋体" w:hAnsi="宋体"/>
          <w:b/>
          <w:sz w:val="28"/>
          <w:szCs w:val="28"/>
        </w:rPr>
        <w:outlineLvl w:val="9"/>
      </w:pPr>
      <w:r/>
      <w:bookmarkStart w:id="85" w:name="_Toc13953"/>
      <w:r/>
      <w:bookmarkStart w:id="86" w:name="_Toc256000008"/>
      <w:r/>
      <w:bookmarkStart w:id="87" w:name="_Toc38368127"/>
      <w:r/>
      <w:bookmarkStart w:id="88" w:name="_Toc54615245"/>
      <w:r/>
      <w:bookmarkStart w:id="89" w:name="_Toc35266027"/>
      <w:r>
        <w:rPr>
          <w:rFonts w:ascii="宋体" w:hAnsi="宋体"/>
          <w:b/>
          <w:sz w:val="28"/>
          <w:szCs w:val="28"/>
        </w:rPr>
        <w:t xml:space="preserve">5、</w:t>
      </w:r>
      <w:r>
        <w:rPr>
          <w:rFonts w:hint="eastAsia" w:ascii="宋体" w:hAnsi="宋体"/>
          <w:b/>
          <w:sz w:val="28"/>
          <w:szCs w:val="28"/>
        </w:rPr>
        <w:t xml:space="preserve">招标文件的约束力</w:t>
      </w:r>
      <w:bookmarkEnd w:id="85"/>
      <w:r/>
      <w:r/>
    </w:p>
    <w:p>
      <w:pPr>
        <w:contextualSpacing/>
        <w:ind w:firstLine="480"/>
        <w:jc w:val="left"/>
        <w:spacing w:line="500" w:lineRule="exact"/>
        <w:rPr>
          <w:rFonts w:ascii="宋体" w:hAnsi="宋体"/>
          <w:sz w:val="24"/>
        </w:rPr>
        <w:outlineLvl w:val="9"/>
      </w:pPr>
      <w:r>
        <w:rPr>
          <w:rFonts w:hint="eastAsia" w:ascii="宋体" w:hAnsi="宋体"/>
          <w:sz w:val="24"/>
        </w:rPr>
        <w:t xml:space="preserve">5.1 投标人一旦在</w:t>
      </w:r>
      <w:bookmarkStart w:id="90" w:name="_Hlk160040776"/>
      <w:r>
        <w:rPr>
          <w:rFonts w:hint="eastAsia" w:ascii="宋体" w:hAnsi="宋体"/>
          <w:sz w:val="24"/>
        </w:rPr>
        <w:t xml:space="preserve">苏采云政府采购一体化平台</w:t>
      </w:r>
      <w:bookmarkEnd w:id="90"/>
      <w:r>
        <w:rPr>
          <w:rFonts w:hint="eastAsia" w:ascii="宋体" w:hAnsi="宋体"/>
          <w:sz w:val="24"/>
        </w:rPr>
        <w:t xml:space="preserve">下载本招标文件决定参加投标，即被认为接受了本招标文件的规定和约束，并且视为已经知道或应当知道自身权益是否受到了损害。</w:t>
      </w:r>
      <w:r/>
    </w:p>
    <w:p>
      <w:pPr>
        <w:ind w:firstLine="562"/>
        <w:jc w:val="left"/>
        <w:spacing w:line="500" w:lineRule="exact"/>
        <w:rPr>
          <w:rFonts w:ascii="宋体" w:hAnsi="宋体"/>
          <w:b/>
          <w:sz w:val="28"/>
          <w:szCs w:val="28"/>
        </w:rPr>
        <w:outlineLvl w:val="9"/>
      </w:pPr>
      <w:r/>
      <w:bookmarkStart w:id="91" w:name="_Toc54615240"/>
      <w:r/>
      <w:bookmarkStart w:id="92" w:name="_Toc35266021"/>
      <w:r/>
      <w:bookmarkStart w:id="93" w:name="_Toc16938525"/>
      <w:r/>
      <w:bookmarkStart w:id="94" w:name="_Toc20823281"/>
      <w:r/>
      <w:bookmarkStart w:id="95" w:name="_Toc1586"/>
      <w:r/>
      <w:bookmarkStart w:id="96" w:name="_Toc11676"/>
      <w:r/>
      <w:bookmarkStart w:id="97" w:name="_Toc120614215"/>
      <w:r/>
      <w:bookmarkStart w:id="98" w:name="_Toc38368121"/>
      <w:r/>
      <w:bookmarkStart w:id="99" w:name="_Toc513029209"/>
      <w:r>
        <w:rPr>
          <w:rFonts w:hint="eastAsia" w:ascii="宋体" w:hAnsi="宋体"/>
          <w:b/>
          <w:sz w:val="28"/>
          <w:szCs w:val="28"/>
        </w:rPr>
        <w:t xml:space="preserve">二、招标文件</w:t>
      </w:r>
      <w:bookmarkEnd w:id="91"/>
      <w:r/>
      <w:bookmarkEnd w:id="92"/>
      <w:r/>
      <w:bookmarkEnd w:id="93"/>
      <w:r/>
      <w:bookmarkEnd w:id="94"/>
      <w:r/>
      <w:bookmarkEnd w:id="95"/>
      <w:r/>
      <w:bookmarkEnd w:id="96"/>
      <w:r/>
      <w:bookmarkEnd w:id="97"/>
      <w:r/>
      <w:bookmarkEnd w:id="98"/>
      <w:r/>
      <w:bookmarkEnd w:id="99"/>
      <w:r/>
      <w:r/>
    </w:p>
    <w:p>
      <w:pPr>
        <w:ind w:firstLine="562"/>
        <w:jc w:val="left"/>
        <w:spacing w:line="500" w:lineRule="exact"/>
        <w:rPr>
          <w:rFonts w:ascii="宋体" w:hAnsi="宋体"/>
          <w:b/>
          <w:sz w:val="28"/>
          <w:szCs w:val="28"/>
        </w:rPr>
        <w:outlineLvl w:val="9"/>
      </w:pPr>
      <w:r/>
      <w:bookmarkStart w:id="100" w:name="_Toc20823282"/>
      <w:r/>
      <w:bookmarkStart w:id="101" w:name="_Toc16938526"/>
      <w:r/>
      <w:bookmarkStart w:id="102" w:name="_Toc513029210"/>
      <w:r/>
      <w:bookmarkStart w:id="103" w:name="_Toc23511"/>
      <w:r>
        <w:rPr>
          <w:rFonts w:ascii="宋体" w:hAnsi="宋体"/>
          <w:b/>
          <w:sz w:val="28"/>
          <w:szCs w:val="28"/>
        </w:rPr>
        <w:t xml:space="preserve">6、</w:t>
      </w:r>
      <w:r>
        <w:rPr>
          <w:rFonts w:hint="eastAsia" w:ascii="宋体" w:hAnsi="宋体"/>
          <w:b/>
          <w:sz w:val="28"/>
          <w:szCs w:val="28"/>
        </w:rPr>
        <w:t xml:space="preserve">招标文件构成</w:t>
      </w:r>
      <w:bookmarkEnd w:id="100"/>
      <w:r/>
      <w:bookmarkEnd w:id="101"/>
      <w:r/>
      <w:bookmarkEnd w:id="102"/>
      <w:r/>
      <w:bookmarkEnd w:id="103"/>
      <w:r/>
      <w:r/>
    </w:p>
    <w:p>
      <w:pPr>
        <w:contextualSpacing/>
        <w:ind w:firstLine="480"/>
        <w:jc w:val="left"/>
        <w:spacing w:line="500" w:lineRule="exact"/>
        <w:rPr>
          <w:rFonts w:ascii="宋体" w:hAnsi="宋体"/>
          <w:sz w:val="24"/>
        </w:rPr>
        <w:outlineLvl w:val="9"/>
      </w:pPr>
      <w:r>
        <w:rPr>
          <w:rFonts w:hint="eastAsia" w:ascii="宋体" w:hAnsi="宋体"/>
          <w:sz w:val="24"/>
        </w:rPr>
        <w:t xml:space="preserve">6.1 招标文件有以下部分组成：</w:t>
      </w:r>
      <w:r/>
    </w:p>
    <w:p>
      <w:pPr>
        <w:contextualSpacing/>
        <w:ind w:firstLine="480"/>
        <w:jc w:val="left"/>
        <w:spacing w:line="500" w:lineRule="exact"/>
        <w:rPr>
          <w:rFonts w:ascii="宋体" w:hAnsi="宋体"/>
          <w:sz w:val="24"/>
        </w:rPr>
        <w:outlineLvl w:val="9"/>
      </w:pPr>
      <w:r>
        <w:rPr>
          <w:rFonts w:hint="eastAsia" w:ascii="宋体" w:hAnsi="宋体"/>
          <w:sz w:val="24"/>
        </w:rPr>
        <w:t xml:space="preserve">（1）投标邀请</w:t>
      </w:r>
      <w:r/>
    </w:p>
    <w:p>
      <w:pPr>
        <w:contextualSpacing/>
        <w:ind w:firstLine="480"/>
        <w:jc w:val="left"/>
        <w:spacing w:line="500" w:lineRule="exact"/>
        <w:rPr>
          <w:rFonts w:ascii="宋体" w:hAnsi="宋体"/>
          <w:sz w:val="24"/>
        </w:rPr>
        <w:outlineLvl w:val="9"/>
      </w:pPr>
      <w:r>
        <w:rPr>
          <w:rFonts w:hint="eastAsia" w:ascii="宋体" w:hAnsi="宋体"/>
          <w:sz w:val="24"/>
        </w:rPr>
        <w:t xml:space="preserve">（2）投标人须知</w:t>
      </w:r>
      <w:r/>
    </w:p>
    <w:p>
      <w:pPr>
        <w:contextualSpacing/>
        <w:ind w:firstLine="480"/>
        <w:jc w:val="left"/>
        <w:spacing w:line="500" w:lineRule="exact"/>
        <w:rPr>
          <w:rFonts w:ascii="宋体" w:hAnsi="宋体"/>
          <w:sz w:val="24"/>
        </w:rPr>
        <w:outlineLvl w:val="9"/>
      </w:pPr>
      <w:r>
        <w:rPr>
          <w:rFonts w:hint="eastAsia" w:ascii="宋体" w:hAnsi="宋体"/>
          <w:sz w:val="24"/>
        </w:rPr>
        <w:t xml:space="preserve">（3）合同条款及格式</w:t>
      </w:r>
      <w:r/>
    </w:p>
    <w:p>
      <w:pPr>
        <w:contextualSpacing/>
        <w:ind w:firstLine="480"/>
        <w:jc w:val="left"/>
        <w:spacing w:line="500" w:lineRule="exact"/>
        <w:rPr>
          <w:rFonts w:ascii="宋体" w:hAnsi="宋体"/>
          <w:sz w:val="24"/>
        </w:rPr>
        <w:outlineLvl w:val="9"/>
      </w:pPr>
      <w:r>
        <w:rPr>
          <w:rFonts w:hint="eastAsia" w:ascii="宋体" w:hAnsi="宋体"/>
          <w:sz w:val="24"/>
        </w:rPr>
        <w:t xml:space="preserve">（4）项目需求</w:t>
      </w:r>
      <w:r/>
    </w:p>
    <w:p>
      <w:pPr>
        <w:contextualSpacing/>
        <w:ind w:firstLine="480"/>
        <w:jc w:val="left"/>
        <w:spacing w:line="500" w:lineRule="exact"/>
        <w:rPr>
          <w:rFonts w:ascii="宋体" w:hAnsi="宋体"/>
          <w:sz w:val="24"/>
        </w:rPr>
        <w:outlineLvl w:val="9"/>
      </w:pPr>
      <w:r>
        <w:rPr>
          <w:rFonts w:hint="eastAsia" w:ascii="宋体" w:hAnsi="宋体"/>
          <w:sz w:val="24"/>
        </w:rPr>
        <w:t xml:space="preserve">（5）评标方法与评标标准</w:t>
      </w:r>
      <w:r/>
    </w:p>
    <w:p>
      <w:pPr>
        <w:contextualSpacing/>
        <w:ind w:firstLine="480"/>
        <w:jc w:val="left"/>
        <w:spacing w:line="500" w:lineRule="exact"/>
        <w:rPr>
          <w:rFonts w:ascii="宋体" w:hAnsi="宋体"/>
          <w:sz w:val="24"/>
        </w:rPr>
        <w:outlineLvl w:val="9"/>
      </w:pPr>
      <w:r>
        <w:rPr>
          <w:rFonts w:hint="eastAsia" w:ascii="宋体" w:hAnsi="宋体"/>
          <w:sz w:val="24"/>
        </w:rPr>
        <w:t xml:space="preserve">（6）投标文件格式</w:t>
      </w:r>
      <w:r/>
    </w:p>
    <w:p>
      <w:pPr>
        <w:contextualSpacing/>
        <w:ind w:firstLine="480"/>
        <w:jc w:val="left"/>
        <w:spacing w:line="500" w:lineRule="exact"/>
        <w:rPr>
          <w:rFonts w:ascii="宋体" w:hAnsi="宋体"/>
          <w:sz w:val="24"/>
        </w:rPr>
        <w:outlineLvl w:val="9"/>
      </w:pPr>
      <w:r>
        <w:rPr>
          <w:rFonts w:hint="eastAsia" w:ascii="宋体" w:hAnsi="宋体"/>
          <w:sz w:val="24"/>
        </w:rPr>
        <w:t xml:space="preserve">请仔细检查招标文件是否齐全，如有缺漏请立即与采购代理机构联系解决。</w:t>
      </w:r>
      <w:r/>
    </w:p>
    <w:p>
      <w:pPr>
        <w:contextualSpacing/>
        <w:ind w:firstLine="480"/>
        <w:jc w:val="left"/>
        <w:spacing w:line="500" w:lineRule="exact"/>
        <w:rPr>
          <w:rFonts w:ascii="宋体" w:hAnsi="宋体"/>
          <w:sz w:val="24"/>
        </w:rPr>
        <w:outlineLvl w:val="9"/>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2"/>
        <w:jc w:val="left"/>
        <w:spacing w:line="500" w:lineRule="exact"/>
        <w:rPr>
          <w:rFonts w:ascii="宋体" w:hAnsi="宋体"/>
          <w:b/>
          <w:sz w:val="28"/>
          <w:szCs w:val="28"/>
        </w:rPr>
        <w:outlineLvl w:val="9"/>
      </w:pPr>
      <w:r/>
      <w:bookmarkStart w:id="104" w:name="_Toc16938527"/>
      <w:r/>
      <w:bookmarkStart w:id="105" w:name="_Toc20823283"/>
      <w:r/>
      <w:bookmarkStart w:id="106" w:name="_Toc513029211"/>
      <w:r/>
      <w:bookmarkStart w:id="107" w:name="_Toc462564070"/>
      <w:r/>
      <w:bookmarkStart w:id="108" w:name="_Toc7347"/>
      <w:r>
        <w:rPr>
          <w:rFonts w:ascii="宋体" w:hAnsi="宋体"/>
          <w:b/>
          <w:sz w:val="28"/>
          <w:szCs w:val="28"/>
        </w:rPr>
        <w:t xml:space="preserve">7、</w:t>
      </w:r>
      <w:bookmarkEnd w:id="104"/>
      <w:r/>
      <w:bookmarkEnd w:id="105"/>
      <w:r/>
      <w:bookmarkEnd w:id="106"/>
      <w:r/>
      <w:bookmarkEnd w:id="107"/>
      <w:r>
        <w:rPr>
          <w:rFonts w:hint="eastAsia" w:ascii="宋体" w:hAnsi="宋体"/>
          <w:b/>
          <w:sz w:val="28"/>
          <w:szCs w:val="28"/>
        </w:rPr>
        <w:t xml:space="preserve">招标文件的澄清或修改</w:t>
      </w:r>
      <w:bookmarkEnd w:id="108"/>
      <w:r/>
      <w:r/>
    </w:p>
    <w:p>
      <w:pPr>
        <w:contextualSpacing/>
        <w:ind w:firstLine="480"/>
        <w:jc w:val="left"/>
        <w:spacing w:line="500" w:lineRule="exact"/>
        <w:rPr>
          <w:rFonts w:ascii="宋体" w:hAnsi="宋体"/>
          <w:sz w:val="24"/>
        </w:rPr>
        <w:outlineLvl w:val="9"/>
      </w:pPr>
      <w:r>
        <w:rPr>
          <w:rFonts w:hint="eastAsia" w:ascii="宋体" w:hAnsi="宋体"/>
          <w:sz w:val="24"/>
        </w:rPr>
        <w:t xml:space="preserve">7.1在投标截止时间前。采购代理机构可以对招标文件进行澄清或修改。</w:t>
      </w:r>
      <w:r/>
    </w:p>
    <w:p>
      <w:pPr>
        <w:contextualSpacing/>
        <w:ind w:firstLine="480"/>
        <w:jc w:val="left"/>
        <w:spacing w:line="500" w:lineRule="exact"/>
        <w:rPr>
          <w:rFonts w:ascii="宋体" w:hAnsi="宋体"/>
          <w:sz w:val="24"/>
        </w:rPr>
        <w:outlineLvl w:val="9"/>
      </w:pPr>
      <w:r>
        <w:rPr>
          <w:rFonts w:hint="eastAsia" w:ascii="宋体" w:hAnsi="宋体"/>
          <w:sz w:val="24"/>
        </w:rPr>
        <w:t xml:space="preserve">7.2采购代理机构有权按照法定的要求推迟投标截止日期和开标日期。</w:t>
      </w:r>
      <w:r/>
    </w:p>
    <w:p>
      <w:pPr>
        <w:contextualSpacing/>
        <w:ind w:firstLine="480"/>
        <w:jc w:val="left"/>
        <w:spacing w:line="500" w:lineRule="exact"/>
        <w:rPr>
          <w:rFonts w:ascii="宋体" w:hAnsi="宋体"/>
          <w:sz w:val="24"/>
        </w:rPr>
        <w:outlineLvl w:val="9"/>
      </w:pPr>
      <w:r>
        <w:rPr>
          <w:rFonts w:hint="eastAsia" w:ascii="宋体" w:hAnsi="宋体"/>
          <w:sz w:val="24"/>
        </w:rPr>
        <w:t xml:space="preserve">7.3招标文件的实质性变动或修改将在政府采购公告媒体网通知，投标人可自行下载。补充文件将作为招标文件的组成部分，并对投标人具有约束力。</w:t>
      </w:r>
      <w:r/>
    </w:p>
    <w:p>
      <w:pPr>
        <w:ind w:firstLine="562"/>
        <w:jc w:val="left"/>
        <w:spacing w:line="500" w:lineRule="exact"/>
        <w:rPr>
          <w:rFonts w:ascii="宋体" w:hAnsi="宋体"/>
          <w:b/>
          <w:sz w:val="28"/>
          <w:szCs w:val="28"/>
        </w:rPr>
        <w:outlineLvl w:val="9"/>
      </w:pPr>
      <w:r/>
      <w:bookmarkStart w:id="109" w:name="_Toc9449"/>
      <w:r/>
      <w:bookmarkStart w:id="110" w:name="_Toc462564072"/>
      <w:r/>
      <w:bookmarkStart w:id="111" w:name="_Toc160042790"/>
      <w:r/>
      <w:bookmarkStart w:id="112" w:name="_Toc6647"/>
      <w:r/>
      <w:bookmarkStart w:id="113" w:name="_Toc54615241"/>
      <w:r/>
      <w:bookmarkStart w:id="114" w:name="_Toc513029213"/>
      <w:r/>
      <w:bookmarkStart w:id="115" w:name="_Toc16938529"/>
      <w:r/>
      <w:bookmarkStart w:id="116" w:name="_Toc20823285"/>
      <w:r/>
      <w:bookmarkStart w:id="117" w:name="_Toc35266022"/>
      <w:r/>
      <w:bookmarkStart w:id="118" w:name="_Toc120614216"/>
      <w:r/>
      <w:bookmarkStart w:id="119" w:name="_Toc38368122"/>
      <w:r/>
      <w:bookmarkStart w:id="120" w:name="_Toc20823286"/>
      <w:r/>
      <w:bookmarkStart w:id="121" w:name="_Toc462564073"/>
      <w:r/>
      <w:bookmarkStart w:id="122" w:name="_Toc16938530"/>
      <w:r/>
      <w:bookmarkStart w:id="123" w:name="_Toc513029214"/>
      <w:r/>
      <w:bookmarkStart w:id="124" w:name="_Toc14577355"/>
      <w:r/>
      <w:bookmarkStart w:id="125" w:name="_Toc49090508"/>
      <w:r>
        <w:rPr>
          <w:rFonts w:hint="eastAsia" w:ascii="宋体" w:hAnsi="宋体"/>
          <w:b/>
          <w:sz w:val="28"/>
          <w:szCs w:val="28"/>
        </w:rPr>
        <w:t xml:space="preserve">三、投标文件的编制</w:t>
      </w:r>
      <w:bookmarkEnd w:id="109"/>
      <w:r/>
      <w:bookmarkEnd w:id="110"/>
      <w:r/>
      <w:bookmarkEnd w:id="111"/>
      <w:r/>
      <w:bookmarkEnd w:id="112"/>
      <w:r/>
      <w:bookmarkEnd w:id="113"/>
      <w:r/>
      <w:bookmarkEnd w:id="114"/>
      <w:r/>
      <w:bookmarkEnd w:id="115"/>
      <w:r/>
      <w:bookmarkEnd w:id="116"/>
      <w:r/>
      <w:bookmarkEnd w:id="117"/>
      <w:r/>
      <w:bookmarkEnd w:id="118"/>
      <w:r/>
      <w:bookmarkEnd w:id="119"/>
      <w:r/>
      <w:r/>
    </w:p>
    <w:p>
      <w:pPr>
        <w:ind w:firstLine="562"/>
        <w:jc w:val="left"/>
        <w:spacing w:line="500" w:lineRule="exact"/>
        <w:rPr>
          <w:rFonts w:ascii="宋体" w:hAnsi="宋体"/>
          <w:b/>
          <w:sz w:val="28"/>
          <w:szCs w:val="28"/>
        </w:rPr>
        <w:outlineLvl w:val="9"/>
      </w:pPr>
      <w:r/>
      <w:bookmarkStart w:id="126" w:name="_Toc25496"/>
      <w:r>
        <w:rPr>
          <w:rFonts w:hint="eastAsia" w:ascii="宋体" w:hAnsi="宋体"/>
          <w:b/>
          <w:sz w:val="28"/>
          <w:szCs w:val="28"/>
        </w:rPr>
        <w:t xml:space="preserve">8</w:t>
      </w:r>
      <w:r>
        <w:rPr>
          <w:rFonts w:ascii="宋体" w:hAnsi="宋体"/>
          <w:b/>
          <w:sz w:val="28"/>
          <w:szCs w:val="28"/>
        </w:rPr>
        <w:t xml:space="preserve">、</w:t>
      </w:r>
      <w:r>
        <w:rPr>
          <w:rFonts w:hint="eastAsia" w:ascii="宋体" w:hAnsi="宋体"/>
          <w:b/>
          <w:sz w:val="28"/>
          <w:szCs w:val="28"/>
        </w:rPr>
        <w:t xml:space="preserve">投标文件的语言及度量衡单位</w:t>
      </w:r>
      <w:bookmarkEnd w:id="120"/>
      <w:r/>
      <w:bookmarkEnd w:id="121"/>
      <w:r/>
      <w:bookmarkEnd w:id="122"/>
      <w:r/>
      <w:bookmarkEnd w:id="123"/>
      <w:r/>
      <w:bookmarkEnd w:id="126"/>
      <w:r/>
      <w:r/>
    </w:p>
    <w:p>
      <w:pPr>
        <w:contextualSpacing/>
        <w:ind w:firstLine="480"/>
        <w:jc w:val="left"/>
        <w:spacing w:line="500" w:lineRule="exact"/>
        <w:rPr>
          <w:rFonts w:ascii="宋体" w:hAnsi="宋体"/>
          <w:sz w:val="24"/>
        </w:rPr>
        <w:outlineLvl w:val="9"/>
      </w:pPr>
      <w:r>
        <w:rPr>
          <w:rFonts w:hint="eastAsia" w:ascii="宋体" w:hAnsi="宋体"/>
          <w:bCs/>
          <w:sz w:val="24"/>
        </w:rPr>
        <w:t xml:space="preserve">8.1</w:t>
      </w:r>
      <w:r>
        <w:rPr>
          <w:rFonts w:hint="eastAsia" w:ascii="宋体" w:hAnsi="宋体"/>
          <w:sz w:val="24"/>
        </w:rPr>
        <w:t xml:space="preserve"> 投标人提交的投标文件以及投标人与采购代理机构就有关投标的所有来往通知、函件和文件均应使用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contextualSpacing/>
        <w:ind w:firstLine="480"/>
        <w:jc w:val="left"/>
        <w:spacing w:line="500" w:lineRule="exact"/>
        <w:rPr>
          <w:rFonts w:ascii="宋体" w:hAnsi="宋体"/>
          <w:sz w:val="24"/>
        </w:rPr>
        <w:outlineLvl w:val="9"/>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p>
    <w:p>
      <w:pPr>
        <w:ind w:firstLine="562"/>
        <w:jc w:val="left"/>
        <w:spacing w:line="500" w:lineRule="exact"/>
        <w:rPr>
          <w:rFonts w:ascii="宋体" w:hAnsi="宋体"/>
          <w:b/>
          <w:sz w:val="28"/>
          <w:szCs w:val="28"/>
        </w:rPr>
        <w:outlineLvl w:val="9"/>
      </w:pPr>
      <w:r/>
      <w:bookmarkStart w:id="127" w:name="_Toc14984"/>
      <w:r/>
      <w:bookmarkStart w:id="128" w:name="_Toc20823287"/>
      <w:r/>
      <w:bookmarkStart w:id="129" w:name="_Toc513029215"/>
      <w:r/>
      <w:bookmarkStart w:id="130" w:name="_Toc16938531"/>
      <w:r/>
      <w:bookmarkStart w:id="131" w:name="_Toc462564074"/>
      <w:r>
        <w:rPr>
          <w:rFonts w:hint="eastAsia" w:ascii="宋体" w:hAnsi="宋体"/>
          <w:b/>
          <w:sz w:val="28"/>
          <w:szCs w:val="28"/>
        </w:rPr>
        <w:t xml:space="preserve">9、投标文件构成</w:t>
      </w:r>
      <w:bookmarkEnd w:id="127"/>
      <w:r/>
      <w:bookmarkEnd w:id="128"/>
      <w:r/>
      <w:bookmarkEnd w:id="129"/>
      <w:r/>
      <w:bookmarkEnd w:id="130"/>
      <w:r/>
      <w:bookmarkEnd w:id="131"/>
      <w:r/>
      <w:r/>
    </w:p>
    <w:p>
      <w:pPr>
        <w:contextualSpacing/>
        <w:ind w:right="-141" w:firstLine="480"/>
        <w:jc w:val="left"/>
        <w:spacing w:line="500" w:lineRule="exact"/>
        <w:rPr>
          <w:rFonts w:ascii="宋体" w:hAnsi="宋体"/>
          <w:bCs/>
          <w:sz w:val="24"/>
        </w:rPr>
        <w:outlineLvl w:val="9"/>
      </w:pPr>
      <w:r>
        <w:rPr>
          <w:rFonts w:hint="eastAsia" w:ascii="宋体" w:hAnsi="宋体"/>
          <w:bCs/>
          <w:sz w:val="24"/>
        </w:rPr>
        <w:t xml:space="preserve">9.1 投标人编写的投标文件应包括投标函、开标一览表、经费测算表</w:t>
      </w:r>
      <w:r>
        <w:rPr>
          <w:rFonts w:hint="eastAsia" w:ascii="宋体" w:hAnsi="宋体"/>
          <w:bCs/>
          <w:sz w:val="24"/>
          <w:lang w:eastAsia="zh-CN"/>
        </w:rPr>
        <w:t xml:space="preserve">、</w:t>
      </w:r>
      <w:r>
        <w:rPr>
          <w:rFonts w:hint="eastAsia" w:ascii="宋体" w:hAnsi="宋体"/>
          <w:bCs/>
          <w:sz w:val="24"/>
        </w:rPr>
        <w:t xml:space="preserve">资格证明文件、第四章项目需求中实质性要求响应对照表、技术及服务方案、投标人情况介绍等部分。</w:t>
      </w:r>
      <w:r/>
    </w:p>
    <w:p>
      <w:pPr>
        <w:contextualSpacing/>
        <w:ind w:right="-141" w:firstLine="482"/>
        <w:jc w:val="left"/>
        <w:spacing w:line="500" w:lineRule="exact"/>
        <w:rPr>
          <w:rFonts w:ascii="宋体" w:hAnsi="宋体"/>
          <w:b/>
          <w:bCs/>
          <w:sz w:val="24"/>
        </w:rPr>
        <w:outlineLvl w:val="9"/>
      </w:pPr>
      <w:r>
        <w:rPr>
          <w:rFonts w:hint="eastAsia" w:ascii="宋体" w:hAnsi="宋体"/>
          <w:b/>
          <w:bCs/>
          <w:sz w:val="24"/>
        </w:rPr>
        <w:t xml:space="preserve">9.2 特别提醒：投标人必须在投标文件接收截止时间之前在系统中提交所有与开评标相关的资料。开评标现场不接收任何资料。</w:t>
      </w:r>
      <w:r/>
    </w:p>
    <w:p>
      <w:pPr>
        <w:ind w:firstLine="562"/>
        <w:jc w:val="left"/>
        <w:spacing w:line="500" w:lineRule="exact"/>
        <w:rPr>
          <w:rFonts w:ascii="宋体" w:hAnsi="宋体"/>
          <w:b/>
          <w:sz w:val="28"/>
          <w:szCs w:val="28"/>
        </w:rPr>
        <w:outlineLvl w:val="9"/>
      </w:pPr>
      <w:r/>
      <w:bookmarkStart w:id="132" w:name="_Hlt26670360"/>
      <w:r/>
      <w:bookmarkEnd w:id="132"/>
      <w:r/>
      <w:bookmarkStart w:id="133" w:name="_Hlt26954838"/>
      <w:r/>
      <w:bookmarkEnd w:id="133"/>
      <w:r/>
      <w:bookmarkStart w:id="134" w:name="_Hlt26668975"/>
      <w:r/>
      <w:bookmarkEnd w:id="134"/>
      <w:r/>
      <w:bookmarkStart w:id="135" w:name="_Toc29173"/>
      <w:r/>
      <w:bookmarkStart w:id="136" w:name="_Toc49090509"/>
      <w:r/>
      <w:bookmarkStart w:id="137" w:name="_Toc513029219"/>
      <w:r/>
      <w:bookmarkStart w:id="138" w:name="_Toc14577357"/>
      <w:r>
        <w:rPr>
          <w:rFonts w:hint="eastAsia" w:ascii="宋体" w:hAnsi="宋体"/>
          <w:b/>
          <w:sz w:val="28"/>
          <w:szCs w:val="28"/>
        </w:rPr>
        <w:t xml:space="preserve">10、投标函和开标一览表</w:t>
      </w:r>
      <w:bookmarkEnd w:id="135"/>
      <w:r/>
      <w:r/>
    </w:p>
    <w:p>
      <w:pPr>
        <w:contextualSpacing/>
        <w:ind w:right="-141" w:firstLine="480"/>
        <w:jc w:val="left"/>
        <w:spacing w:line="500" w:lineRule="exact"/>
        <w:rPr>
          <w:rFonts w:ascii="宋体" w:hAnsi="宋体"/>
          <w:bCs/>
          <w:sz w:val="24"/>
        </w:rPr>
        <w:outlineLvl w:val="9"/>
      </w:pPr>
      <w:r>
        <w:rPr>
          <w:rFonts w:hint="eastAsia" w:ascii="宋体" w:hAnsi="宋体"/>
          <w:bCs/>
          <w:sz w:val="24"/>
        </w:rPr>
        <w:t xml:space="preserve">10.1 投标人应按照招标文件中提供的格式完整、正确填写投标函、开标一览表。</w:t>
      </w:r>
      <w:r/>
    </w:p>
    <w:p>
      <w:pPr>
        <w:contextualSpacing/>
        <w:ind w:right="-141" w:firstLine="480"/>
        <w:jc w:val="left"/>
        <w:spacing w:line="500" w:lineRule="exact"/>
        <w:rPr>
          <w:rFonts w:ascii="宋体" w:hAnsi="宋体"/>
          <w:bCs/>
          <w:sz w:val="24"/>
        </w:rPr>
        <w:outlineLvl w:val="9"/>
      </w:pPr>
      <w:r>
        <w:rPr>
          <w:rFonts w:hint="eastAsia" w:ascii="宋体" w:hAnsi="宋体"/>
          <w:bCs/>
          <w:sz w:val="24"/>
        </w:rPr>
        <w:t xml:space="preserve">10.2 开标一览表中的价格应与投标文件中投标配置与分项报价表中的价格一致，若出现价格不一致的情况，评标时一律按开标一览表中价格为准。</w:t>
      </w:r>
      <w:r/>
    </w:p>
    <w:p>
      <w:pPr>
        <w:ind w:firstLine="562"/>
        <w:jc w:val="left"/>
        <w:spacing w:line="500" w:lineRule="exact"/>
        <w:rPr>
          <w:rFonts w:ascii="宋体" w:hAnsi="宋体"/>
          <w:b/>
          <w:sz w:val="28"/>
          <w:szCs w:val="28"/>
        </w:rPr>
        <w:outlineLvl w:val="9"/>
      </w:pPr>
      <w:r/>
      <w:bookmarkStart w:id="139" w:name="_Toc30564"/>
      <w:r>
        <w:rPr>
          <w:rFonts w:hint="eastAsia" w:ascii="宋体" w:hAnsi="宋体"/>
          <w:b/>
          <w:sz w:val="28"/>
          <w:szCs w:val="28"/>
        </w:rPr>
        <w:t xml:space="preserve">11、投标人资格证明文件</w:t>
      </w:r>
      <w:bookmarkEnd w:id="136"/>
      <w:r/>
      <w:bookmarkEnd w:id="137"/>
      <w:r/>
      <w:bookmarkEnd w:id="138"/>
      <w:r/>
      <w:bookmarkEnd w:id="139"/>
      <w:r/>
      <w:r/>
    </w:p>
    <w:p>
      <w:pPr>
        <w:ind w:firstLine="480"/>
        <w:jc w:val="left"/>
        <w:keepLines/>
        <w:keepNext/>
        <w:spacing w:line="500" w:lineRule="exact"/>
        <w:rPr>
          <w:rFonts w:ascii="宋体" w:hAnsi="宋体"/>
          <w:sz w:val="24"/>
        </w:rPr>
        <w:outlineLvl w:val="9"/>
      </w:pPr>
      <w:r>
        <w:rPr>
          <w:rFonts w:hint="eastAsia" w:ascii="宋体" w:hAnsi="宋体"/>
          <w:sz w:val="24"/>
        </w:rPr>
        <w:t xml:space="preserve">11.1</w:t>
      </w:r>
      <w:bookmarkStart w:id="140" w:name="_Hlt26668999"/>
      <w:r/>
      <w:bookmarkEnd w:id="140"/>
      <w:r>
        <w:rPr>
          <w:rFonts w:hint="eastAsia" w:ascii="宋体" w:hAnsi="宋体"/>
          <w:sz w:val="24"/>
        </w:rPr>
        <w:t xml:space="preserve">投标人应按招标文件的要求提交资格证明文件。</w:t>
      </w:r>
      <w:bookmarkEnd w:id="124"/>
      <w:r/>
      <w:bookmarkEnd w:id="125"/>
      <w:r/>
      <w:r/>
    </w:p>
    <w:p>
      <w:pPr>
        <w:ind w:firstLine="562"/>
        <w:jc w:val="left"/>
        <w:spacing w:line="500" w:lineRule="exact"/>
        <w:rPr>
          <w:rFonts w:ascii="宋体" w:hAnsi="宋体"/>
          <w:b/>
          <w:sz w:val="28"/>
          <w:szCs w:val="28"/>
        </w:rPr>
        <w:outlineLvl w:val="9"/>
      </w:pPr>
      <w:r/>
      <w:bookmarkStart w:id="141" w:name="_Toc673"/>
      <w:r/>
      <w:bookmarkStart w:id="142" w:name="_Toc38368123"/>
      <w:r/>
      <w:bookmarkStart w:id="143" w:name="_Toc6389296"/>
      <w:r/>
      <w:bookmarkStart w:id="144" w:name="_Toc6388848"/>
      <w:r/>
      <w:bookmarkStart w:id="145" w:name="_Toc54615242"/>
      <w:r/>
      <w:bookmarkStart w:id="146" w:name="_Toc35266023"/>
      <w:r/>
      <w:bookmarkStart w:id="147" w:name="_Toc513029224"/>
      <w:r/>
      <w:bookmarkStart w:id="148" w:name="_Toc16938540"/>
      <w:r/>
      <w:bookmarkStart w:id="149" w:name="_Toc20823296"/>
      <w:r/>
      <w:bookmarkStart w:id="150" w:name="_Toc120614217"/>
      <w:r>
        <w:rPr>
          <w:rFonts w:hint="eastAsia" w:ascii="宋体" w:hAnsi="宋体"/>
          <w:b/>
          <w:sz w:val="28"/>
          <w:szCs w:val="28"/>
        </w:rPr>
        <w:t xml:space="preserve">12、投标配置与分项报价</w:t>
      </w:r>
      <w:bookmarkStart w:id="151" w:name="_Hlt26670373"/>
      <w:r/>
      <w:bookmarkEnd w:id="151"/>
      <w:r>
        <w:rPr>
          <w:rFonts w:hint="eastAsia" w:ascii="宋体" w:hAnsi="宋体"/>
          <w:b/>
          <w:sz w:val="28"/>
          <w:szCs w:val="28"/>
        </w:rPr>
        <w:t xml:space="preserve">表</w:t>
      </w:r>
      <w:bookmarkEnd w:id="141"/>
      <w:r>
        <w:rPr>
          <w:rFonts w:hint="eastAsia" w:ascii="宋体" w:hAnsi="宋体"/>
          <w:b/>
          <w:sz w:val="28"/>
          <w:szCs w:val="28"/>
        </w:rPr>
        <w:t xml:space="preserve">（或经费测算表）</w:t>
      </w:r>
      <w:r/>
    </w:p>
    <w:p>
      <w:pPr>
        <w:contextualSpacing/>
        <w:ind w:right="-141" w:firstLine="480"/>
        <w:jc w:val="left"/>
        <w:spacing w:line="500" w:lineRule="exact"/>
        <w:rPr>
          <w:rFonts w:ascii="宋体" w:hAnsi="宋体"/>
          <w:bCs/>
          <w:sz w:val="24"/>
        </w:rPr>
        <w:outlineLvl w:val="9"/>
      </w:pPr>
      <w:r>
        <w:rPr>
          <w:rFonts w:hint="eastAsia" w:ascii="宋体" w:hAnsi="宋体"/>
          <w:bCs/>
          <w:sz w:val="24"/>
        </w:rPr>
        <w:t xml:space="preserve">12.1 投标人应按照招标文件规定格式填报。每项货物和服务等只允许有一个报价 。</w:t>
      </w:r>
      <w:r/>
    </w:p>
    <w:p>
      <w:pPr>
        <w:contextualSpacing/>
        <w:ind w:firstLine="480"/>
        <w:jc w:val="left"/>
        <w:spacing w:line="500" w:lineRule="exact"/>
        <w:rPr>
          <w:rFonts w:ascii="宋体" w:hAnsi="宋体"/>
          <w:bCs/>
          <w:sz w:val="24"/>
        </w:rPr>
        <w:outlineLvl w:val="9"/>
      </w:pPr>
      <w:r>
        <w:rPr>
          <w:rFonts w:hint="eastAsia" w:ascii="宋体" w:hAnsi="宋体"/>
          <w:bCs/>
          <w:sz w:val="24"/>
        </w:rPr>
        <w:t xml:space="preserve">12.2 标的物</w:t>
      </w:r>
      <w:r/>
    </w:p>
    <w:p>
      <w:pPr>
        <w:contextualSpacing/>
        <w:ind w:firstLine="480"/>
        <w:jc w:val="left"/>
        <w:spacing w:line="500" w:lineRule="exact"/>
        <w:rPr>
          <w:rFonts w:ascii="宋体" w:hAnsi="宋体"/>
          <w:bCs/>
          <w:sz w:val="24"/>
        </w:rPr>
        <w:outlineLvl w:val="9"/>
      </w:pPr>
      <w:r>
        <w:rPr>
          <w:rFonts w:hint="eastAsia" w:ascii="宋体" w:hAnsi="宋体"/>
          <w:bCs/>
          <w:sz w:val="24"/>
        </w:rPr>
        <w:t xml:space="preserve">12.2.1采购人需求的有关服务等。</w:t>
      </w:r>
      <w:r/>
    </w:p>
    <w:p>
      <w:pPr>
        <w:contextualSpacing/>
        <w:ind w:firstLine="480"/>
        <w:jc w:val="left"/>
        <w:spacing w:line="500" w:lineRule="exact"/>
        <w:rPr>
          <w:rFonts w:ascii="宋体" w:hAnsi="宋体"/>
          <w:bCs/>
          <w:sz w:val="24"/>
        </w:rPr>
        <w:outlineLvl w:val="9"/>
      </w:pPr>
      <w:r>
        <w:rPr>
          <w:rFonts w:hint="eastAsia" w:ascii="宋体" w:hAnsi="宋体"/>
          <w:bCs/>
          <w:sz w:val="24"/>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contextualSpacing/>
        <w:ind w:firstLine="480"/>
        <w:jc w:val="left"/>
        <w:spacing w:line="500" w:lineRule="exact"/>
        <w:rPr>
          <w:rFonts w:ascii="宋体" w:hAnsi="宋体"/>
          <w:bCs/>
          <w:sz w:val="24"/>
        </w:rPr>
        <w:outlineLvl w:val="9"/>
      </w:pPr>
      <w:r>
        <w:rPr>
          <w:rFonts w:hint="eastAsia" w:ascii="宋体" w:hAnsi="宋体"/>
          <w:bCs/>
          <w:sz w:val="24"/>
        </w:rPr>
        <w:t xml:space="preserve">12.3投标货币</w:t>
      </w:r>
      <w:r/>
    </w:p>
    <w:p>
      <w:pPr>
        <w:contextualSpacing/>
        <w:ind w:firstLine="480"/>
        <w:jc w:val="left"/>
        <w:spacing w:line="500" w:lineRule="exact"/>
        <w:rPr>
          <w:rFonts w:ascii="宋体" w:hAnsi="宋体"/>
          <w:bCs/>
          <w:sz w:val="24"/>
        </w:rPr>
        <w:outlineLvl w:val="9"/>
      </w:pPr>
      <w:r>
        <w:rPr>
          <w:rFonts w:hint="eastAsia" w:ascii="宋体" w:hAnsi="宋体"/>
          <w:bCs/>
          <w:sz w:val="24"/>
        </w:rPr>
        <w:t xml:space="preserve">投标文件中的货物单价和总价无特殊规定的采用人民币报价，以元为单位标注。招标文件中另有规定的按规定执行。</w:t>
      </w:r>
      <w:r/>
    </w:p>
    <w:p>
      <w:pPr>
        <w:contextualSpacing/>
        <w:ind w:firstLine="480"/>
        <w:jc w:val="left"/>
        <w:spacing w:line="500" w:lineRule="exact"/>
        <w:rPr>
          <w:rFonts w:ascii="宋体" w:hAnsi="宋体"/>
          <w:bCs/>
          <w:sz w:val="24"/>
        </w:rPr>
        <w:outlineLvl w:val="9"/>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.4 项目总价应包括但不限于人员费用（工资、福利、培训、社会保险等）、服务所用设备工具购置及维修费用、服务所用材料消耗费用、管理费用、利润、税金、政策性文件规定及合同包含的所有风险、责任等各项应有费用。</w:t>
      </w:r>
      <w:r/>
    </w:p>
    <w:p>
      <w:pPr>
        <w:contextualSpacing/>
        <w:ind w:firstLine="480"/>
        <w:jc w:val="left"/>
        <w:spacing w:line="500" w:lineRule="exact"/>
        <w:rPr>
          <w:rFonts w:ascii="宋体" w:hAnsi="宋体"/>
          <w:bCs/>
          <w:sz w:val="24"/>
        </w:rPr>
        <w:outlineLvl w:val="9"/>
      </w:pPr>
      <w:r>
        <w:rPr>
          <w:rFonts w:hint="eastAsia" w:ascii="宋体" w:hAnsi="宋体"/>
          <w:bCs/>
          <w:sz w:val="24"/>
        </w:rPr>
        <w:t xml:space="preserve">12.5本报价必须充分考虑所有可能影响到报价的价格因素，一旦投标结束最终成交，如发生漏、缺、少项，都将被认为是中标人的报价让利行为。</w:t>
      </w:r>
      <w:bookmarkStart w:id="152" w:name="_Hlt26670482"/>
      <w:r/>
      <w:bookmarkEnd w:id="152"/>
      <w:r/>
      <w:bookmarkStart w:id="153" w:name="_Hlt26670486"/>
      <w:r/>
      <w:bookmarkEnd w:id="153"/>
      <w:r/>
      <w:bookmarkStart w:id="154" w:name="_Hlt26954731"/>
      <w:r/>
      <w:bookmarkEnd w:id="154"/>
      <w:r/>
      <w:bookmarkStart w:id="155" w:name="_Hlt26954848"/>
      <w:r/>
      <w:bookmarkEnd w:id="155"/>
      <w:r/>
      <w:bookmarkStart w:id="156" w:name="_Hlt26954846"/>
      <w:r/>
      <w:bookmarkEnd w:id="156"/>
      <w:r/>
      <w:r/>
    </w:p>
    <w:p>
      <w:pPr>
        <w:ind w:firstLine="562"/>
        <w:jc w:val="left"/>
        <w:spacing w:line="500" w:lineRule="exact"/>
        <w:rPr>
          <w:rFonts w:ascii="宋体" w:hAnsi="宋体"/>
          <w:b/>
          <w:sz w:val="28"/>
          <w:szCs w:val="28"/>
        </w:rPr>
        <w:outlineLvl w:val="9"/>
      </w:pPr>
      <w:r/>
      <w:bookmarkStart w:id="157" w:name="_Toc29249"/>
      <w:r/>
      <w:bookmarkStart w:id="158" w:name="_Toc49090510"/>
      <w:r/>
      <w:bookmarkStart w:id="159" w:name="_Toc14577359"/>
      <w:r>
        <w:rPr>
          <w:rFonts w:hint="eastAsia" w:ascii="宋体" w:hAnsi="宋体"/>
          <w:b/>
          <w:sz w:val="28"/>
          <w:szCs w:val="28"/>
        </w:rPr>
        <w:t xml:space="preserve">13</w:t>
      </w:r>
      <w:r>
        <w:rPr>
          <w:rFonts w:ascii="宋体" w:hAnsi="宋体"/>
          <w:b/>
          <w:sz w:val="28"/>
          <w:szCs w:val="28"/>
        </w:rPr>
        <w:t xml:space="preserve">、</w:t>
      </w:r>
      <w:r>
        <w:rPr>
          <w:rFonts w:hint="eastAsia" w:ascii="宋体" w:hAnsi="宋体"/>
          <w:b/>
          <w:sz w:val="28"/>
          <w:szCs w:val="28"/>
        </w:rPr>
        <w:t xml:space="preserve">技术及服务方案</w:t>
      </w:r>
      <w:bookmarkEnd w:id="157"/>
      <w:r/>
      <w:r/>
    </w:p>
    <w:p>
      <w:pPr>
        <w:contextualSpacing/>
        <w:ind w:firstLine="480"/>
        <w:jc w:val="left"/>
        <w:spacing w:line="500" w:lineRule="exact"/>
        <w:rPr>
          <w:rFonts w:ascii="宋体" w:hAnsi="宋体"/>
          <w:bCs/>
          <w:sz w:val="24"/>
        </w:rPr>
        <w:outlineLvl w:val="9"/>
      </w:pPr>
      <w:r>
        <w:rPr>
          <w:rFonts w:hint="eastAsia" w:ascii="宋体" w:hAnsi="宋体"/>
          <w:bCs/>
          <w:sz w:val="24"/>
        </w:rPr>
        <w:t xml:space="preserve">13.1根据自己对需求的理解撰写需求分析和服务方案。</w:t>
      </w:r>
      <w:r/>
    </w:p>
    <w:p>
      <w:pPr>
        <w:contextualSpacing/>
        <w:ind w:firstLine="480"/>
        <w:jc w:val="left"/>
        <w:spacing w:line="500" w:lineRule="exact"/>
        <w:rPr>
          <w:rFonts w:ascii="宋体" w:hAnsi="宋体"/>
          <w:bCs/>
          <w:sz w:val="24"/>
        </w:rPr>
        <w:outlineLvl w:val="9"/>
      </w:pPr>
      <w:r>
        <w:rPr>
          <w:rFonts w:hint="eastAsia" w:ascii="宋体" w:hAnsi="宋体"/>
          <w:bCs/>
          <w:sz w:val="24"/>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ind w:firstLine="562"/>
        <w:jc w:val="left"/>
        <w:spacing w:line="500" w:lineRule="exact"/>
        <w:rPr>
          <w:rFonts w:ascii="宋体" w:hAnsi="宋体"/>
          <w:b/>
          <w:sz w:val="28"/>
          <w:szCs w:val="28"/>
        </w:rPr>
        <w:outlineLvl w:val="9"/>
      </w:pPr>
      <w:r/>
      <w:bookmarkStart w:id="160" w:name="_Toc906"/>
      <w:r>
        <w:rPr>
          <w:rFonts w:hint="eastAsia" w:ascii="宋体" w:hAnsi="宋体"/>
          <w:b/>
          <w:sz w:val="28"/>
          <w:szCs w:val="28"/>
        </w:rPr>
        <w:t xml:space="preserve">14、投标人情况介绍</w:t>
      </w:r>
      <w:bookmarkEnd w:id="160"/>
      <w:r/>
      <w:r/>
    </w:p>
    <w:p>
      <w:pPr>
        <w:contextualSpacing/>
        <w:ind w:firstLine="480"/>
        <w:jc w:val="left"/>
        <w:spacing w:line="500" w:lineRule="exact"/>
        <w:rPr>
          <w:rFonts w:ascii="宋体" w:hAnsi="宋体"/>
          <w:bCs/>
          <w:sz w:val="24"/>
        </w:rPr>
        <w:outlineLvl w:val="9"/>
      </w:pPr>
      <w:r>
        <w:rPr>
          <w:rFonts w:ascii="宋体" w:hAnsi="宋体"/>
          <w:bCs/>
          <w:sz w:val="24"/>
        </w:rPr>
        <w:t xml:space="preserve">1</w:t>
      </w:r>
      <w:r>
        <w:rPr>
          <w:rFonts w:hint="eastAsia" w:ascii="宋体" w:hAnsi="宋体"/>
          <w:bCs/>
          <w:sz w:val="24"/>
        </w:rPr>
        <w:t xml:space="preserve">4</w:t>
      </w:r>
      <w:r>
        <w:rPr>
          <w:rFonts w:ascii="宋体" w:hAnsi="宋体"/>
          <w:bCs/>
          <w:sz w:val="24"/>
        </w:rPr>
        <w:t xml:space="preserve">.1 投标人的总体情况应在电子投标文件中作出说明。</w:t>
      </w:r>
      <w:bookmarkEnd w:id="158"/>
      <w:r/>
      <w:bookmarkEnd w:id="159"/>
      <w:r/>
      <w:r/>
    </w:p>
    <w:p>
      <w:pPr>
        <w:ind w:firstLine="562"/>
        <w:jc w:val="left"/>
        <w:spacing w:line="500" w:lineRule="exact"/>
        <w:rPr>
          <w:rFonts w:ascii="宋体" w:hAnsi="宋体"/>
          <w:b/>
          <w:sz w:val="28"/>
          <w:szCs w:val="28"/>
        </w:rPr>
        <w:outlineLvl w:val="9"/>
      </w:pPr>
      <w:r/>
      <w:bookmarkStart w:id="161" w:name="_Hlt26954850"/>
      <w:r/>
      <w:bookmarkEnd w:id="161"/>
      <w:r/>
      <w:bookmarkStart w:id="162" w:name="_Hlt26670489"/>
      <w:r/>
      <w:bookmarkEnd w:id="162"/>
      <w:r/>
      <w:bookmarkStart w:id="163" w:name="EBf6e5e332cb7245ab8f3a9801503c122b"/>
      <w:r/>
      <w:bookmarkEnd w:id="163"/>
      <w:r/>
      <w:bookmarkStart w:id="164" w:name="_Hlt26954734"/>
      <w:r/>
      <w:bookmarkEnd w:id="164"/>
      <w:r/>
      <w:bookmarkStart w:id="165" w:name="_Toc12961"/>
      <w:r/>
      <w:bookmarkStart w:id="166" w:name="_Toc14577360"/>
      <w:r/>
      <w:bookmarkStart w:id="167" w:name="_Toc49090511"/>
      <w:r>
        <w:rPr>
          <w:rFonts w:hint="eastAsia" w:ascii="宋体" w:hAnsi="宋体"/>
          <w:b/>
          <w:sz w:val="28"/>
          <w:szCs w:val="28"/>
        </w:rPr>
        <w:t xml:space="preserve">15、投标保证金</w:t>
      </w:r>
      <w:bookmarkEnd w:id="165"/>
      <w:r/>
      <w:r/>
    </w:p>
    <w:p>
      <w:pPr>
        <w:contextualSpacing/>
        <w:ind w:firstLine="480"/>
        <w:jc w:val="left"/>
        <w:spacing w:line="500" w:lineRule="exact"/>
        <w:rPr>
          <w:rFonts w:ascii="宋体" w:hAnsi="宋体"/>
          <w:bCs/>
          <w:sz w:val="24"/>
        </w:rPr>
        <w:outlineLvl w:val="9"/>
      </w:pPr>
      <w:r>
        <w:rPr>
          <w:rFonts w:hint="eastAsia" w:ascii="宋体" w:hAnsi="宋体"/>
          <w:bCs/>
          <w:sz w:val="24"/>
        </w:rPr>
        <w:t xml:space="preserve">15.1本次招标不收取投标保证金。</w:t>
      </w:r>
      <w:r/>
    </w:p>
    <w:p>
      <w:pPr>
        <w:ind w:firstLine="562"/>
        <w:jc w:val="left"/>
        <w:spacing w:line="500" w:lineRule="exact"/>
        <w:rPr>
          <w:rFonts w:ascii="宋体" w:hAnsi="宋体"/>
          <w:b/>
          <w:sz w:val="28"/>
          <w:szCs w:val="28"/>
        </w:rPr>
        <w:outlineLvl w:val="9"/>
      </w:pPr>
      <w:r/>
      <w:bookmarkStart w:id="168" w:name="_Toc12855"/>
      <w:r>
        <w:rPr>
          <w:rFonts w:hint="eastAsia" w:ascii="宋体" w:hAnsi="宋体"/>
          <w:b/>
          <w:sz w:val="28"/>
          <w:szCs w:val="28"/>
        </w:rPr>
        <w:t xml:space="preserve">16、投标有效期</w:t>
      </w:r>
      <w:bookmarkEnd w:id="166"/>
      <w:r/>
      <w:bookmarkEnd w:id="167"/>
      <w:r/>
      <w:bookmarkEnd w:id="168"/>
      <w:r/>
      <w:r/>
    </w:p>
    <w:p>
      <w:pPr>
        <w:contextualSpacing/>
        <w:ind w:firstLine="480"/>
        <w:jc w:val="left"/>
        <w:spacing w:line="500" w:lineRule="exact"/>
        <w:rPr>
          <w:rFonts w:ascii="宋体" w:hAnsi="宋体"/>
          <w:bCs/>
          <w:sz w:val="24"/>
        </w:rPr>
        <w:outlineLvl w:val="9"/>
      </w:pPr>
      <w:r>
        <w:rPr>
          <w:rFonts w:hint="eastAsia" w:ascii="宋体" w:hAnsi="宋体"/>
          <w:bCs/>
          <w:sz w:val="24"/>
        </w:rPr>
        <w:t xml:space="preserve">16.1 投标有效期为采购代理机构规定的开标之日后九十（90）天。投标有效期比规定短的将被视为非响应性投标而予以拒绝。</w:t>
      </w:r>
      <w:r/>
    </w:p>
    <w:p>
      <w:pPr>
        <w:contextualSpacing/>
        <w:ind w:firstLine="480"/>
        <w:jc w:val="left"/>
        <w:spacing w:line="500" w:lineRule="exact"/>
        <w:rPr>
          <w:rFonts w:ascii="宋体" w:hAnsi="宋体"/>
          <w:bCs/>
          <w:sz w:val="24"/>
        </w:rPr>
        <w:outlineLvl w:val="9"/>
      </w:pPr>
      <w:r>
        <w:rPr>
          <w:rFonts w:hint="eastAsia" w:ascii="宋体" w:hAnsi="宋体"/>
          <w:bCs/>
          <w:sz w:val="24"/>
        </w:rPr>
        <w:t xml:space="preserve">16.2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p>
    <w:p>
      <w:pPr>
        <w:ind w:firstLine="562"/>
        <w:jc w:val="left"/>
        <w:spacing w:line="500" w:lineRule="exact"/>
        <w:rPr>
          <w:rFonts w:ascii="宋体" w:hAnsi="宋体"/>
          <w:b/>
          <w:sz w:val="28"/>
          <w:szCs w:val="28"/>
        </w:rPr>
        <w:outlineLvl w:val="9"/>
      </w:pPr>
      <w:r/>
      <w:bookmarkStart w:id="169" w:name="_Toc11221"/>
      <w:r>
        <w:rPr>
          <w:rFonts w:ascii="宋体" w:hAnsi="宋体"/>
          <w:b/>
          <w:sz w:val="28"/>
          <w:szCs w:val="28"/>
        </w:rPr>
        <w:t xml:space="preserve">1</w:t>
      </w:r>
      <w:r>
        <w:rPr>
          <w:rFonts w:hint="eastAsia" w:ascii="宋体" w:hAnsi="宋体"/>
          <w:b/>
          <w:sz w:val="28"/>
          <w:szCs w:val="28"/>
        </w:rPr>
        <w:t xml:space="preserve">7</w:t>
      </w:r>
      <w:r>
        <w:rPr>
          <w:rFonts w:ascii="宋体" w:hAnsi="宋体"/>
          <w:b/>
          <w:sz w:val="28"/>
          <w:szCs w:val="28"/>
        </w:rPr>
        <w:t xml:space="preserve">、投标文件的签署</w:t>
      </w:r>
      <w:bookmarkEnd w:id="169"/>
      <w:r/>
      <w:r/>
    </w:p>
    <w:p>
      <w:pPr>
        <w:contextualSpacing/>
        <w:ind w:firstLine="480"/>
        <w:jc w:val="left"/>
        <w:spacing w:line="500" w:lineRule="exact"/>
        <w:rPr>
          <w:rFonts w:ascii="宋体" w:hAnsi="宋体"/>
          <w:bCs/>
          <w:sz w:val="24"/>
        </w:rPr>
        <w:outlineLvl w:val="9"/>
      </w:pPr>
      <w:r>
        <w:rPr>
          <w:rFonts w:ascii="宋体" w:hAnsi="宋体"/>
          <w:bCs/>
          <w:sz w:val="24"/>
        </w:rPr>
        <w:t xml:space="preserve">1</w:t>
      </w:r>
      <w:r>
        <w:rPr>
          <w:rFonts w:hint="eastAsia" w:ascii="宋体" w:hAnsi="宋体"/>
          <w:bCs/>
          <w:sz w:val="24"/>
        </w:rPr>
        <w:t xml:space="preserve">7</w:t>
      </w:r>
      <w:r>
        <w:rPr>
          <w:rFonts w:ascii="宋体" w:hAnsi="宋体"/>
          <w:bCs/>
          <w:sz w:val="24"/>
        </w:rPr>
        <w:t xml:space="preserve">.1本招标文件所表述（指定）的公章是指法定名称章，不包括合同专用章、业务专用章等印章。</w:t>
      </w:r>
      <w:r/>
    </w:p>
    <w:p>
      <w:pPr>
        <w:ind w:firstLine="562"/>
        <w:jc w:val="left"/>
        <w:spacing w:line="500" w:lineRule="exact"/>
        <w:rPr>
          <w:rFonts w:ascii="宋体" w:hAnsi="宋体"/>
          <w:b/>
          <w:sz w:val="28"/>
          <w:szCs w:val="28"/>
        </w:rPr>
        <w:outlineLvl w:val="9"/>
      </w:pPr>
      <w:r/>
      <w:bookmarkStart w:id="170" w:name="_Toc3436"/>
      <w:r/>
      <w:bookmarkStart w:id="171" w:name="_Toc14605"/>
      <w:r>
        <w:rPr>
          <w:rFonts w:hint="eastAsia" w:ascii="宋体" w:hAnsi="宋体"/>
          <w:b/>
          <w:sz w:val="28"/>
          <w:szCs w:val="28"/>
        </w:rPr>
        <w:t xml:space="preserve">四、投标文件的制作、上传、递交</w:t>
      </w:r>
      <w:bookmarkEnd w:id="142"/>
      <w:r/>
      <w:bookmarkEnd w:id="143"/>
      <w:r/>
      <w:bookmarkEnd w:id="144"/>
      <w:r/>
      <w:bookmarkEnd w:id="145"/>
      <w:r/>
      <w:bookmarkEnd w:id="146"/>
      <w:r/>
      <w:bookmarkEnd w:id="170"/>
      <w:r/>
      <w:bookmarkEnd w:id="171"/>
      <w:r/>
      <w:bookmarkEnd w:id="147"/>
      <w:r/>
      <w:bookmarkEnd w:id="148"/>
      <w:r/>
      <w:bookmarkEnd w:id="149"/>
      <w:r/>
      <w:bookmarkEnd w:id="150"/>
      <w:r/>
      <w:r/>
    </w:p>
    <w:p>
      <w:pPr>
        <w:ind w:firstLine="562"/>
        <w:jc w:val="left"/>
        <w:spacing w:line="500" w:lineRule="exact"/>
        <w:rPr>
          <w:rFonts w:ascii="宋体" w:hAnsi="宋体"/>
          <w:b/>
          <w:sz w:val="28"/>
          <w:szCs w:val="28"/>
        </w:rPr>
        <w:outlineLvl w:val="9"/>
      </w:pPr>
      <w:r/>
      <w:bookmarkStart w:id="172" w:name="_Toc14749"/>
      <w:r>
        <w:rPr>
          <w:rFonts w:ascii="宋体" w:hAnsi="宋体"/>
          <w:b/>
          <w:sz w:val="28"/>
          <w:szCs w:val="28"/>
        </w:rPr>
        <w:t xml:space="preserve">1</w:t>
      </w:r>
      <w:r>
        <w:rPr>
          <w:rFonts w:hint="eastAsia" w:ascii="宋体" w:hAnsi="宋体"/>
          <w:b/>
          <w:sz w:val="28"/>
          <w:szCs w:val="28"/>
        </w:rPr>
        <w:t xml:space="preserve">8</w:t>
      </w:r>
      <w:r>
        <w:rPr>
          <w:rFonts w:ascii="宋体" w:hAnsi="宋体"/>
          <w:b/>
          <w:sz w:val="28"/>
          <w:szCs w:val="28"/>
        </w:rPr>
        <w:t xml:space="preserve">、投标文件的递交</w:t>
      </w:r>
      <w:bookmarkEnd w:id="172"/>
      <w:r/>
      <w:r/>
    </w:p>
    <w:p>
      <w:pPr>
        <w:ind w:firstLine="480"/>
        <w:jc w:val="left"/>
        <w:spacing w:line="500" w:lineRule="exact"/>
        <w:rPr>
          <w:rFonts w:ascii="宋体" w:hAnsi="宋体"/>
          <w:sz w:val="24"/>
          <w:szCs w:val="24"/>
        </w:rPr>
        <w:outlineLvl w:val="9"/>
      </w:pPr>
      <w:r/>
      <w:bookmarkStart w:id="173" w:name="_Toc15351"/>
      <w:r>
        <w:rPr>
          <w:rFonts w:ascii="宋体" w:hAnsi="宋体"/>
          <w:sz w:val="24"/>
          <w:szCs w:val="24"/>
        </w:rPr>
        <w:t xml:space="preserve">1</w:t>
      </w:r>
      <w:r>
        <w:rPr>
          <w:rFonts w:hint="eastAsia" w:ascii="宋体" w:hAnsi="宋体"/>
          <w:sz w:val="24"/>
          <w:szCs w:val="24"/>
        </w:rPr>
        <w:t xml:space="preserve">8</w:t>
      </w:r>
      <w:r>
        <w:rPr>
          <w:rFonts w:ascii="宋体" w:hAnsi="宋体"/>
          <w:sz w:val="24"/>
          <w:szCs w:val="24"/>
        </w:rPr>
        <w:t xml:space="preserve">.1 电子投标文件的递交</w:t>
      </w:r>
      <w:bookmarkEnd w:id="173"/>
      <w:r/>
      <w:r/>
    </w:p>
    <w:p>
      <w:pPr>
        <w:ind w:firstLine="480"/>
        <w:jc w:val="left"/>
        <w:spacing w:line="500" w:lineRule="exact"/>
        <w:rPr>
          <w:rFonts w:ascii="宋体" w:hAnsi="宋体"/>
          <w:sz w:val="24"/>
          <w:szCs w:val="24"/>
        </w:rPr>
        <w:outlineLvl w:val="9"/>
      </w:pPr>
      <w:r>
        <w:rPr>
          <w:rFonts w:ascii="宋体" w:hAnsi="宋体"/>
          <w:sz w:val="24"/>
          <w:szCs w:val="24"/>
        </w:rPr>
        <w:t xml:space="preserve">投标人应当按照《</w:t>
      </w:r>
      <w:r>
        <w:rPr>
          <w:rFonts w:hint="eastAsia" w:ascii="宋体" w:hAnsi="宋体"/>
          <w:sz w:val="24"/>
          <w:szCs w:val="24"/>
        </w:rPr>
        <w:t xml:space="preserve">苏采云系统供应商操作手册</w:t>
      </w:r>
      <w:r>
        <w:rPr>
          <w:rFonts w:ascii="宋体" w:hAnsi="宋体"/>
          <w:sz w:val="24"/>
          <w:szCs w:val="24"/>
        </w:rPr>
        <w:t xml:space="preserve">》规定，在投标截止时间前制作并上传电子投标文件。</w:t>
      </w:r>
      <w:r/>
    </w:p>
    <w:p>
      <w:pPr>
        <w:ind w:firstLine="562"/>
        <w:jc w:val="left"/>
        <w:spacing w:line="500" w:lineRule="exact"/>
        <w:rPr>
          <w:rFonts w:ascii="宋体" w:hAnsi="宋体"/>
          <w:b/>
          <w:sz w:val="28"/>
          <w:szCs w:val="28"/>
        </w:rPr>
        <w:outlineLvl w:val="9"/>
      </w:pPr>
      <w:r/>
      <w:bookmarkStart w:id="174" w:name="EBf32ab2a605304a2590d51e1e588ffb76"/>
      <w:r/>
      <w:bookmarkEnd w:id="174"/>
      <w:r/>
      <w:bookmarkStart w:id="175" w:name="_Toc29370"/>
      <w:r/>
      <w:bookmarkStart w:id="176" w:name="_Toc6389298"/>
      <w:r/>
      <w:bookmarkStart w:id="177" w:name="_Toc6388850"/>
      <w:r>
        <w:rPr>
          <w:rFonts w:hint="eastAsia" w:ascii="宋体" w:hAnsi="宋体"/>
          <w:b/>
          <w:sz w:val="28"/>
          <w:szCs w:val="28"/>
        </w:rPr>
        <w:t xml:space="preserve">19、投标截止日期</w:t>
      </w:r>
      <w:bookmarkEnd w:id="175"/>
      <w:r/>
      <w:bookmarkEnd w:id="176"/>
      <w:r/>
      <w:bookmarkEnd w:id="177"/>
      <w:r/>
      <w:r/>
    </w:p>
    <w:p>
      <w:pPr>
        <w:ind w:firstLine="480"/>
        <w:jc w:val="left"/>
        <w:spacing w:line="500" w:lineRule="exact"/>
        <w:rPr>
          <w:rFonts w:ascii="宋体" w:hAnsi="宋体"/>
          <w:sz w:val="24"/>
          <w:szCs w:val="24"/>
        </w:rPr>
        <w:outlineLvl w:val="9"/>
      </w:pPr>
      <w:r>
        <w:rPr>
          <w:rFonts w:hint="eastAsia" w:ascii="宋体" w:hAnsi="宋体"/>
          <w:sz w:val="24"/>
          <w:szCs w:val="24"/>
        </w:rPr>
        <w:t xml:space="preserve">19</w:t>
      </w:r>
      <w:r>
        <w:rPr>
          <w:rFonts w:ascii="宋体" w:hAnsi="宋体"/>
          <w:sz w:val="24"/>
          <w:szCs w:val="24"/>
        </w:rPr>
        <w:t xml:space="preserve">.1 投标人上传电子投标文件的时间不得迟于招标公告中规定的投标截止时间。</w:t>
      </w:r>
      <w:r/>
    </w:p>
    <w:p>
      <w:pPr>
        <w:ind w:firstLine="480"/>
        <w:jc w:val="left"/>
        <w:spacing w:line="500" w:lineRule="exact"/>
        <w:rPr>
          <w:rFonts w:ascii="宋体" w:hAnsi="宋体"/>
          <w:sz w:val="24"/>
          <w:szCs w:val="24"/>
        </w:rPr>
        <w:outlineLvl w:val="9"/>
      </w:pPr>
      <w:r>
        <w:rPr>
          <w:rFonts w:ascii="宋体" w:hAnsi="宋体"/>
          <w:sz w:val="24"/>
          <w:szCs w:val="24"/>
        </w:rPr>
        <w:t xml:space="preserve">投标人应充分考虑到网络环境、网络带宽等风险因素，如因投标人自身原因造成的电子投标文件上传不成功由投标人自行承担全部责任。</w:t>
      </w:r>
      <w:r/>
    </w:p>
    <w:p>
      <w:pPr>
        <w:ind w:firstLine="562"/>
        <w:jc w:val="left"/>
        <w:spacing w:line="500" w:lineRule="exact"/>
        <w:rPr>
          <w:rFonts w:ascii="宋体" w:hAnsi="宋体"/>
          <w:b/>
          <w:sz w:val="28"/>
          <w:szCs w:val="28"/>
        </w:rPr>
        <w:outlineLvl w:val="9"/>
      </w:pPr>
      <w:r/>
      <w:bookmarkStart w:id="178" w:name="EB4c6421107b4c4e38bf2769d0237905a7"/>
      <w:r/>
      <w:bookmarkEnd w:id="178"/>
      <w:r/>
      <w:bookmarkStart w:id="179" w:name="_Toc30507"/>
      <w:r/>
      <w:bookmarkStart w:id="180" w:name="_Toc6389299"/>
      <w:r/>
      <w:bookmarkStart w:id="181" w:name="_Toc6388851"/>
      <w:r>
        <w:rPr>
          <w:rFonts w:hint="eastAsia" w:ascii="宋体" w:hAnsi="宋体"/>
          <w:b/>
          <w:sz w:val="28"/>
          <w:szCs w:val="28"/>
        </w:rPr>
        <w:t xml:space="preserve">20、投标文件的递交</w:t>
      </w:r>
      <w:bookmarkEnd w:id="179"/>
      <w:r/>
      <w:bookmarkEnd w:id="180"/>
      <w:r/>
      <w:bookmarkEnd w:id="181"/>
      <w:r/>
      <w:r/>
    </w:p>
    <w:p>
      <w:pPr>
        <w:ind w:firstLine="480"/>
        <w:jc w:val="left"/>
        <w:spacing w:line="500" w:lineRule="exact"/>
        <w:rPr>
          <w:rFonts w:ascii="宋体" w:hAnsi="宋体"/>
          <w:sz w:val="24"/>
          <w:szCs w:val="24"/>
        </w:rPr>
        <w:outlineLvl w:val="9"/>
      </w:pPr>
      <w:r>
        <w:rPr>
          <w:rFonts w:hint="eastAsia" w:ascii="宋体" w:hAnsi="宋体"/>
          <w:sz w:val="24"/>
          <w:szCs w:val="24"/>
        </w:rPr>
        <w:t xml:space="preserve">20.1采购代理机构拒绝接收在其规定的投标截止时间后递交的任何投标文件。</w:t>
      </w:r>
      <w:r/>
    </w:p>
    <w:p>
      <w:pPr>
        <w:ind w:firstLine="562"/>
        <w:jc w:val="left"/>
        <w:spacing w:line="500" w:lineRule="exact"/>
        <w:rPr>
          <w:rFonts w:ascii="宋体" w:hAnsi="宋体"/>
          <w:b/>
          <w:sz w:val="28"/>
          <w:szCs w:val="28"/>
        </w:rPr>
        <w:outlineLvl w:val="9"/>
      </w:pPr>
      <w:r/>
      <w:bookmarkStart w:id="182" w:name="_Toc6389300"/>
      <w:r/>
      <w:bookmarkStart w:id="183" w:name="_Toc6388852"/>
      <w:r/>
      <w:bookmarkStart w:id="184" w:name="_Toc2337"/>
      <w:r>
        <w:rPr>
          <w:rFonts w:hint="eastAsia" w:ascii="宋体" w:hAnsi="宋体"/>
          <w:b/>
          <w:sz w:val="28"/>
          <w:szCs w:val="28"/>
        </w:rPr>
        <w:t xml:space="preserve">21、投标文件的修改和撤回</w:t>
      </w:r>
      <w:bookmarkEnd w:id="182"/>
      <w:r/>
      <w:bookmarkEnd w:id="183"/>
      <w:r/>
      <w:bookmarkEnd w:id="184"/>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1</w:t>
      </w:r>
      <w:r>
        <w:rPr>
          <w:rFonts w:ascii="宋体" w:hAnsi="宋体"/>
          <w:sz w:val="24"/>
          <w:szCs w:val="24"/>
        </w:rPr>
        <w:t xml:space="preserve">.1 投标人在递交投标文件后，可以修改或撤回其投标文件，但这种修改和撤回，必须在规定的投标截止时间前，具体操作方法见《</w:t>
      </w:r>
      <w:r>
        <w:rPr>
          <w:rFonts w:hint="eastAsia" w:ascii="宋体" w:hAnsi="宋体"/>
          <w:sz w:val="24"/>
          <w:szCs w:val="24"/>
        </w:rPr>
        <w:t xml:space="preserve">苏采云系统供应商操作手册</w:t>
      </w:r>
      <w:r>
        <w:rPr>
          <w:rFonts w:ascii="宋体" w:hAnsi="宋体"/>
          <w:sz w:val="24"/>
          <w:szCs w:val="24"/>
        </w:rPr>
        <w:t xml:space="preserve">》。</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1</w:t>
      </w:r>
      <w:r>
        <w:rPr>
          <w:rFonts w:ascii="宋体" w:hAnsi="宋体"/>
          <w:sz w:val="24"/>
          <w:szCs w:val="24"/>
        </w:rPr>
        <w:t xml:space="preserve">.2 投标人撤回电子投标文件，则认为其不再参与本项目投标活动。</w:t>
      </w:r>
      <w:r/>
    </w:p>
    <w:p>
      <w:pPr>
        <w:ind w:firstLine="480"/>
        <w:jc w:val="left"/>
        <w:spacing w:line="500" w:lineRule="exact"/>
        <w:rPr>
          <w:rFonts w:ascii="宋体" w:hAnsi="宋体"/>
          <w:sz w:val="24"/>
          <w:szCs w:val="24"/>
        </w:rPr>
        <w:outlineLvl w:val="9"/>
      </w:pPr>
      <w:r>
        <w:rPr>
          <w:rFonts w:ascii="宋体" w:hAnsi="宋体"/>
          <w:sz w:val="24"/>
          <w:szCs w:val="24"/>
        </w:rPr>
        <w:t xml:space="preserve">22.3 在投标截止时间之后，投标人不得对其电子投标文件作任何修改。</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1</w:t>
      </w:r>
      <w:r>
        <w:rPr>
          <w:rFonts w:ascii="宋体" w:hAnsi="宋体"/>
          <w:sz w:val="24"/>
          <w:szCs w:val="24"/>
        </w:rPr>
        <w:t xml:space="preserve">.4 在投标截止时间至招标文件中规定的投标有效期满之间的这段时间内，投标人不得撤销其投标。</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1</w:t>
      </w:r>
      <w:r>
        <w:rPr>
          <w:rFonts w:ascii="宋体" w:hAnsi="宋体"/>
          <w:sz w:val="24"/>
          <w:szCs w:val="24"/>
        </w:rPr>
        <w:t xml:space="preserve">.5 不论投标人中标与否，投标文件均不退回。</w:t>
      </w:r>
      <w:bookmarkStart w:id="185" w:name="EB7c302f080cf342679641097daf23b42b"/>
      <w:r/>
      <w:bookmarkEnd w:id="185"/>
      <w:r/>
      <w:r/>
    </w:p>
    <w:p>
      <w:pPr>
        <w:ind w:firstLine="562"/>
        <w:jc w:val="left"/>
        <w:spacing w:line="500" w:lineRule="exact"/>
        <w:rPr>
          <w:rFonts w:ascii="宋体" w:hAnsi="宋体"/>
          <w:b/>
          <w:sz w:val="28"/>
          <w:szCs w:val="28"/>
        </w:rPr>
        <w:outlineLvl w:val="9"/>
      </w:pPr>
      <w:r/>
      <w:bookmarkStart w:id="186" w:name="_Toc35266024"/>
      <w:r/>
      <w:bookmarkStart w:id="187" w:name="_Toc38368124"/>
      <w:r/>
      <w:bookmarkStart w:id="188" w:name="_Toc20823301"/>
      <w:r/>
      <w:bookmarkStart w:id="189" w:name="_Toc16938545"/>
      <w:r/>
      <w:bookmarkStart w:id="190" w:name="_Toc54615243"/>
      <w:r/>
      <w:bookmarkStart w:id="191" w:name="_Toc120614218"/>
      <w:r/>
      <w:bookmarkStart w:id="192" w:name="_Toc18733"/>
      <w:r/>
      <w:bookmarkStart w:id="193" w:name="_Toc26899"/>
      <w:r/>
      <w:bookmarkStart w:id="194" w:name="_Toc160042792"/>
      <w:r/>
      <w:bookmarkStart w:id="195" w:name="_Toc513029229"/>
      <w:r>
        <w:rPr>
          <w:rFonts w:hint="eastAsia" w:ascii="宋体" w:hAnsi="宋体"/>
          <w:b/>
          <w:sz w:val="28"/>
          <w:szCs w:val="28"/>
        </w:rPr>
        <w:t xml:space="preserve">五、开标与评标</w:t>
      </w:r>
      <w:bookmarkEnd w:id="186"/>
      <w:r/>
      <w:bookmarkEnd w:id="187"/>
      <w:r/>
      <w:bookmarkEnd w:id="188"/>
      <w:r/>
      <w:bookmarkEnd w:id="189"/>
      <w:r/>
      <w:bookmarkEnd w:id="190"/>
      <w:r/>
      <w:bookmarkEnd w:id="191"/>
      <w:r/>
      <w:bookmarkEnd w:id="192"/>
      <w:r/>
      <w:bookmarkEnd w:id="193"/>
      <w:r/>
      <w:bookmarkEnd w:id="194"/>
      <w:r/>
      <w:bookmarkEnd w:id="195"/>
      <w:r/>
      <w:r/>
    </w:p>
    <w:p>
      <w:pPr>
        <w:ind w:firstLine="562"/>
        <w:jc w:val="left"/>
        <w:spacing w:line="500" w:lineRule="exact"/>
        <w:rPr>
          <w:rFonts w:ascii="宋体" w:hAnsi="宋体"/>
          <w:b/>
          <w:sz w:val="28"/>
          <w:szCs w:val="28"/>
        </w:rPr>
        <w:outlineLvl w:val="9"/>
      </w:pPr>
      <w:r/>
      <w:bookmarkStart w:id="196" w:name="_Toc513029230"/>
      <w:r/>
      <w:bookmarkStart w:id="197" w:name="_Toc20823302"/>
      <w:r/>
      <w:bookmarkStart w:id="198" w:name="_Toc27823"/>
      <w:r/>
      <w:bookmarkStart w:id="199" w:name="_Toc16938546"/>
      <w:r>
        <w:rPr>
          <w:rFonts w:ascii="宋体" w:hAnsi="宋体"/>
          <w:b/>
          <w:sz w:val="28"/>
          <w:szCs w:val="28"/>
        </w:rPr>
        <w:t xml:space="preserve">2</w:t>
      </w:r>
      <w:r>
        <w:rPr>
          <w:rFonts w:hint="eastAsia" w:ascii="宋体" w:hAnsi="宋体"/>
          <w:b/>
          <w:sz w:val="28"/>
          <w:szCs w:val="28"/>
        </w:rPr>
        <w:t xml:space="preserve">2、开标</w:t>
      </w:r>
      <w:bookmarkEnd w:id="196"/>
      <w:r/>
      <w:bookmarkEnd w:id="197"/>
      <w:r/>
      <w:bookmarkEnd w:id="198"/>
      <w:r/>
      <w:bookmarkEnd w:id="199"/>
      <w:r/>
      <w:r/>
    </w:p>
    <w:p>
      <w:pPr>
        <w:ind w:firstLine="480"/>
        <w:jc w:val="left"/>
        <w:spacing w:line="500" w:lineRule="exact"/>
        <w:rPr>
          <w:rFonts w:ascii="宋体" w:hAnsi="宋体"/>
          <w:sz w:val="24"/>
          <w:szCs w:val="24"/>
        </w:rPr>
        <w:outlineLvl w:val="9"/>
      </w:pPr>
      <w:r>
        <w:rPr>
          <w:rFonts w:hint="eastAsia" w:ascii="宋体" w:hAnsi="宋体"/>
          <w:sz w:val="24"/>
          <w:szCs w:val="24"/>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562"/>
        <w:jc w:val="left"/>
        <w:spacing w:line="500" w:lineRule="exact"/>
        <w:rPr>
          <w:rFonts w:ascii="宋体" w:hAnsi="宋体"/>
          <w:b/>
          <w:sz w:val="28"/>
          <w:szCs w:val="28"/>
        </w:rPr>
        <w:outlineLvl w:val="9"/>
      </w:pPr>
      <w:r/>
      <w:bookmarkStart w:id="200" w:name="EB45a41a7a147945c0bb92535f2d40058d"/>
      <w:r/>
      <w:bookmarkEnd w:id="200"/>
      <w:r/>
      <w:bookmarkStart w:id="201" w:name="_Toc2228"/>
      <w:r/>
      <w:bookmarkStart w:id="202" w:name="_Toc513029231"/>
      <w:r/>
      <w:bookmarkStart w:id="203" w:name="_Toc16938547"/>
      <w:r/>
      <w:bookmarkStart w:id="204" w:name="_Toc20823303"/>
      <w:r>
        <w:rPr>
          <w:rFonts w:ascii="宋体" w:hAnsi="宋体"/>
          <w:b/>
          <w:sz w:val="28"/>
          <w:szCs w:val="28"/>
        </w:rPr>
        <w:t xml:space="preserve">2</w:t>
      </w:r>
      <w:r>
        <w:rPr>
          <w:rFonts w:hint="eastAsia" w:ascii="宋体" w:hAnsi="宋体"/>
          <w:b/>
          <w:sz w:val="28"/>
          <w:szCs w:val="28"/>
        </w:rPr>
        <w:t xml:space="preserve">3</w:t>
      </w:r>
      <w:r>
        <w:rPr>
          <w:rFonts w:ascii="宋体" w:hAnsi="宋体"/>
          <w:b/>
          <w:sz w:val="28"/>
          <w:szCs w:val="28"/>
        </w:rPr>
        <w:t xml:space="preserve">、</w:t>
      </w:r>
      <w:r>
        <w:rPr>
          <w:rFonts w:hint="eastAsia" w:ascii="宋体" w:hAnsi="宋体"/>
          <w:b/>
          <w:sz w:val="28"/>
          <w:szCs w:val="28"/>
        </w:rPr>
        <w:t xml:space="preserve">评标委员会</w:t>
      </w:r>
      <w:bookmarkEnd w:id="201"/>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3.1 开标后，采购代理机构将立即组织评标委员会（以下简称评委会）进行评标。</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3.2 评委会由评审专家、采购人代表组成，且人员构成符合政府采购有关规定。</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3.3评委会应以科学、公正的态度参加评审工作并推荐中标候选人。评审专家和采购人代表在评审过程中不受任何干扰，独立、负责地提出评审意见，并对自己的评审意见承担责任。</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4评委会将对投标人的商业、技术秘密予以保密。</w:t>
      </w:r>
      <w:r/>
    </w:p>
    <w:p>
      <w:pPr>
        <w:ind w:firstLine="562"/>
        <w:jc w:val="left"/>
        <w:spacing w:line="500" w:lineRule="exact"/>
        <w:rPr>
          <w:rFonts w:ascii="宋体" w:hAnsi="宋体"/>
          <w:b/>
          <w:sz w:val="28"/>
          <w:szCs w:val="28"/>
        </w:rPr>
        <w:outlineLvl w:val="9"/>
      </w:pPr>
      <w:r/>
      <w:bookmarkStart w:id="205" w:name="_Toc19596"/>
      <w:r>
        <w:rPr>
          <w:rFonts w:ascii="宋体" w:hAnsi="宋体"/>
          <w:b/>
          <w:sz w:val="28"/>
          <w:szCs w:val="28"/>
        </w:rPr>
        <w:t xml:space="preserve">2</w:t>
      </w:r>
      <w:r>
        <w:rPr>
          <w:rFonts w:hint="eastAsia" w:ascii="宋体" w:hAnsi="宋体"/>
          <w:b/>
          <w:sz w:val="28"/>
          <w:szCs w:val="28"/>
        </w:rPr>
        <w:t xml:space="preserve">4</w:t>
      </w:r>
      <w:r>
        <w:rPr>
          <w:rFonts w:ascii="宋体" w:hAnsi="宋体"/>
          <w:b/>
          <w:sz w:val="28"/>
          <w:szCs w:val="28"/>
        </w:rPr>
        <w:t xml:space="preserve">．</w:t>
      </w:r>
      <w:r>
        <w:rPr>
          <w:rFonts w:hint="eastAsia" w:ascii="宋体" w:hAnsi="宋体"/>
          <w:b/>
          <w:sz w:val="28"/>
          <w:szCs w:val="28"/>
        </w:rPr>
        <w:t xml:space="preserve">评标过程的保密</w:t>
      </w:r>
      <w:bookmarkEnd w:id="202"/>
      <w:r/>
      <w:bookmarkEnd w:id="203"/>
      <w:r/>
      <w:bookmarkEnd w:id="204"/>
      <w:r>
        <w:rPr>
          <w:rFonts w:hint="eastAsia" w:ascii="宋体" w:hAnsi="宋体"/>
          <w:b/>
          <w:sz w:val="28"/>
          <w:szCs w:val="28"/>
        </w:rPr>
        <w:t xml:space="preserve">与公正</w:t>
      </w:r>
      <w:bookmarkEnd w:id="205"/>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4.1公开开标后，直至向中标的投标人授予合同时止，凡是与审查、澄清、评价和比较投标的有关资料以及授标建议等，均不得向投标人或与评标无关的其他人员透露。</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4.2在评标过程中，如果投标人试图向采购代理机构和参与评标的人员施加任何影响，都将会导致其投标被拒绝。</w:t>
      </w:r>
      <w:r/>
    </w:p>
    <w:p>
      <w:pPr>
        <w:ind w:firstLine="562"/>
        <w:jc w:val="left"/>
        <w:spacing w:line="500" w:lineRule="exact"/>
        <w:rPr>
          <w:rFonts w:ascii="宋体" w:hAnsi="宋体"/>
          <w:b/>
          <w:sz w:val="28"/>
          <w:szCs w:val="28"/>
        </w:rPr>
        <w:outlineLvl w:val="9"/>
      </w:pPr>
      <w:r/>
      <w:bookmarkStart w:id="206" w:name="_Toc21504"/>
      <w:r/>
      <w:bookmarkStart w:id="207" w:name="_Toc16938548"/>
      <w:r/>
      <w:bookmarkStart w:id="208" w:name="_Toc20823304"/>
      <w:r/>
      <w:bookmarkStart w:id="209" w:name="_Toc513029232"/>
      <w:r>
        <w:rPr>
          <w:rFonts w:ascii="宋体" w:hAnsi="宋体"/>
          <w:b/>
          <w:sz w:val="28"/>
          <w:szCs w:val="28"/>
        </w:rPr>
        <w:t xml:space="preserve">2</w:t>
      </w:r>
      <w:r>
        <w:rPr>
          <w:rFonts w:hint="eastAsia" w:ascii="宋体" w:hAnsi="宋体"/>
          <w:b/>
          <w:sz w:val="28"/>
          <w:szCs w:val="28"/>
        </w:rPr>
        <w:t xml:space="preserve">5．投标的澄清</w:t>
      </w:r>
      <w:bookmarkEnd w:id="206"/>
      <w:r/>
      <w:bookmarkEnd w:id="207"/>
      <w:r/>
      <w:bookmarkEnd w:id="208"/>
      <w:r/>
      <w:bookmarkEnd w:id="209"/>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5.1评标期间，为有助于对投标文件的审查、评价和比较，评委会有权要求投标人对其投标文件进行澄清，但并非对每个投标人都作澄清要求。</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5</w:t>
      </w:r>
      <w:r>
        <w:rPr>
          <w:rFonts w:ascii="宋体" w:hAnsi="宋体"/>
          <w:sz w:val="24"/>
          <w:szCs w:val="24"/>
        </w:rPr>
        <w:t xml:space="preserve">.2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482"/>
        <w:jc w:val="left"/>
        <w:spacing w:line="500" w:lineRule="exact"/>
        <w:rPr>
          <w:rFonts w:hint="eastAsia" w:ascii="宋体" w:hAnsi="宋体"/>
          <w:b/>
          <w:sz w:val="24"/>
          <w:szCs w:val="24"/>
        </w:rPr>
        <w:outlineLvl w:val="9"/>
      </w:pPr>
      <w:r>
        <w:rPr>
          <w:rFonts w:hint="eastAsia" w:ascii="宋体" w:hAnsi="宋体"/>
          <w:b/>
          <w:sz w:val="24"/>
          <w:szCs w:val="24"/>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5.3 接到评委会澄清要求的投标人如未按规定做出澄清，其风险由投标人自行承担。</w:t>
      </w:r>
      <w:r/>
    </w:p>
    <w:p>
      <w:pPr>
        <w:ind w:firstLine="562"/>
        <w:jc w:val="left"/>
        <w:spacing w:line="500" w:lineRule="exact"/>
        <w:rPr>
          <w:rFonts w:ascii="宋体" w:hAnsi="宋体"/>
          <w:b/>
          <w:sz w:val="28"/>
          <w:szCs w:val="28"/>
        </w:rPr>
        <w:outlineLvl w:val="9"/>
      </w:pPr>
      <w:r/>
      <w:bookmarkStart w:id="210" w:name="_Toc513029233"/>
      <w:r/>
      <w:bookmarkStart w:id="211" w:name="_Toc16938549"/>
      <w:r/>
      <w:bookmarkStart w:id="212" w:name="_Toc20823305"/>
      <w:r/>
      <w:bookmarkStart w:id="213" w:name="_Toc13473"/>
      <w:r>
        <w:rPr>
          <w:rFonts w:hint="eastAsia" w:ascii="宋体" w:hAnsi="宋体"/>
          <w:b/>
          <w:sz w:val="28"/>
          <w:szCs w:val="28"/>
        </w:rPr>
        <w:t xml:space="preserve">26、</w:t>
      </w:r>
      <w:bookmarkEnd w:id="210"/>
      <w:r/>
      <w:bookmarkEnd w:id="211"/>
      <w:r/>
      <w:bookmarkEnd w:id="212"/>
      <w:r>
        <w:rPr>
          <w:rFonts w:hint="eastAsia" w:ascii="宋体" w:hAnsi="宋体"/>
          <w:b/>
          <w:sz w:val="28"/>
          <w:szCs w:val="28"/>
        </w:rPr>
        <w:t xml:space="preserve">对投标文件的初审</w:t>
      </w:r>
      <w:bookmarkEnd w:id="213"/>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26.1投标文件初审分为资格审查和符合性审查。</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26.1.1资格性审查</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采购人或者采购代理机构依法对投标人的资格进行审查。</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26.1.1.1关于诚信库：</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26.1.1.1.1根据政府采购法及相关法规，以及苏州市财政局《关于印发苏州市市级政府采购信用记录查询和使用工作试行办法的通知》（苏财购（2017）11号）文件的规定，将对供应商进行信用查询。</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26.1.1.1.2查询时间：投标文件递交截止时间。</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26.1.1.1.3 查询渠道：“信用中国”。</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26.1.1.2 关于失信联合惩戒</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根据《国务院关于建立完善守信联合激励和失信联合惩戒制度加快推进社会诚信建设的指导意见》（国发〔2016〕33号）、《省政府关于印发江苏省加强政务诚信建设实施意见等文件的通知》（苏政发〔2018〕23号）、《市政府办公室印发关于建立完善守信联合激励和失信联合惩戒制度的实施意见的通知》（苏府办〔2017〕273号）等文件要求,限制严重失信主体参与公共资源交易的投标等政府采购活动。</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26.1.2 符合性审查：</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依据招标文件的规定，由评委会对投标文件进行审查，以确定是否对招标文件的实质性要求作出响应。</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26.3 如果投标文件实质上没有响应招标文件的要求，评委会将予以拒绝，投标人不得通过修改或撤销不合要求的偏离或保留而使其投标成为实质性响应的投标。</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26.4 投标文件报价出现前后不一致的，按下列规定修正： </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（1）投标文件中开标一览表（报价表）内容与投标文件中相应内容不一致的，以开标一览表（报价表）为准；</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（2）大写金额和小写金额不一致的，以大写金额为准；</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（3）单价金额小数点或者百分比有明显错位的，以开标一览表的总价为准，并修改单价；</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（4）总价金额与按单价汇总金额不一致的，以单价金额计算结果为准。</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同时出现两种以上不一致的，按照前款规定的顺序修正。修正后的报价按照财政部</w:t>
      </w:r>
      <w:r>
        <w:rPr>
          <w:rFonts w:ascii="宋体" w:hAnsi="宋体"/>
          <w:sz w:val="24"/>
          <w:szCs w:val="24"/>
        </w:rPr>
        <w:t xml:space="preserve">87</w:t>
      </w:r>
      <w:r>
        <w:rPr>
          <w:rFonts w:hint="eastAsia" w:ascii="宋体" w:hAnsi="宋体"/>
          <w:sz w:val="24"/>
          <w:szCs w:val="24"/>
        </w:rPr>
        <w:t xml:space="preserve">号令第五十一条第二款的规定经投标人确认后产生约束力。</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26.5 评委会将允许修正投标文件中不构成重大偏离的、微小的、非正规的、不一致的或不规则的地方，但这些修改不能影响任何投标人相应的名次排列。</w:t>
      </w:r>
      <w:r/>
    </w:p>
    <w:p>
      <w:pPr>
        <w:ind w:firstLine="562"/>
        <w:jc w:val="left"/>
        <w:spacing w:line="500" w:lineRule="exact"/>
        <w:rPr>
          <w:rFonts w:ascii="宋体" w:hAnsi="宋体" w:eastAsia="宋体" w:cs="Times New Roman"/>
          <w:b/>
          <w:sz w:val="28"/>
          <w:szCs w:val="28"/>
        </w:rPr>
        <w:outlineLvl w:val="9"/>
      </w:pPr>
      <w:r/>
      <w:bookmarkStart w:id="214" w:name="EB8e3ec86c09a94dac9cc9034e6027ee19"/>
      <w:r/>
      <w:bookmarkEnd w:id="214"/>
      <w:r/>
      <w:bookmarkStart w:id="215" w:name="_Toc513029234"/>
      <w:r/>
      <w:bookmarkStart w:id="216" w:name="_Toc20823306"/>
      <w:r/>
      <w:bookmarkStart w:id="217" w:name="_Toc16938550"/>
      <w:r/>
      <w:bookmarkStart w:id="218" w:name="_Toc7665"/>
      <w:r/>
      <w:bookmarkStart w:id="219" w:name="_Toc200451960"/>
      <w:r>
        <w:rPr>
          <w:rFonts w:ascii="宋体" w:hAnsi="宋体" w:eastAsia="宋体" w:cs="Times New Roman"/>
          <w:b/>
          <w:sz w:val="28"/>
          <w:szCs w:val="28"/>
        </w:rPr>
        <w:t xml:space="preserve">2</w:t>
      </w:r>
      <w:r>
        <w:rPr>
          <w:rFonts w:hint="eastAsia" w:ascii="宋体" w:hAnsi="宋体" w:eastAsia="宋体" w:cs="Times New Roman"/>
          <w:b/>
          <w:sz w:val="28"/>
          <w:szCs w:val="28"/>
          <w:lang w:val="en-US" w:eastAsia="zh-CN"/>
        </w:rPr>
        <w:t xml:space="preserve">7</w:t>
      </w:r>
      <w:r>
        <w:rPr>
          <w:rFonts w:ascii="宋体" w:hAnsi="宋体" w:eastAsia="宋体" w:cs="Times New Roman"/>
          <w:b/>
          <w:sz w:val="28"/>
          <w:szCs w:val="28"/>
        </w:rPr>
        <w:t xml:space="preserve">、启动异常低价投标（响应）审查的情形和要求</w:t>
      </w:r>
      <w:r/>
    </w:p>
    <w:p>
      <w:pPr>
        <w:ind w:firstLine="480"/>
        <w:spacing w:line="440" w:lineRule="exact"/>
        <w:rPr>
          <w:rFonts w:ascii="Times New Roman" w:hAnsi="Times New Roman"/>
          <w:color w:val="auto"/>
          <w:spacing w:val="7"/>
          <w:sz w:val="24"/>
          <w:szCs w:val="24"/>
          <w:highlight w:val="none"/>
        </w:rPr>
      </w:pPr>
      <w:r>
        <w:rPr>
          <w:rFonts w:ascii="Times New Roman" w:hAnsi="Times New Roman"/>
          <w:spacing w:val="7"/>
          <w:sz w:val="24"/>
          <w:szCs w:val="24"/>
        </w:rPr>
        <w:t xml:space="preserve">2</w:t>
      </w:r>
      <w:r>
        <w:rPr>
          <w:rFonts w:hint="eastAsia" w:ascii="Times New Roman" w:hAnsi="Times New Roman"/>
          <w:spacing w:val="7"/>
          <w:sz w:val="24"/>
          <w:szCs w:val="24"/>
          <w:lang w:val="en-US" w:eastAsia="zh-CN"/>
        </w:rPr>
        <w:t xml:space="preserve">7</w:t>
      </w:r>
      <w:r>
        <w:rPr>
          <w:rFonts w:ascii="Times New Roman" w:hAnsi="Times New Roman"/>
          <w:spacing w:val="7"/>
          <w:sz w:val="24"/>
          <w:szCs w:val="24"/>
        </w:rPr>
        <w:t xml:space="preserve">.1 评审过程中出现下列情形之一的，评审委员会应当启动异常低价投标（</w:t>
      </w:r>
      <w:r>
        <w:rPr>
          <w:rFonts w:ascii="Times New Roman" w:hAnsi="Times New Roman"/>
          <w:color w:val="auto"/>
          <w:spacing w:val="7"/>
          <w:sz w:val="24"/>
          <w:szCs w:val="24"/>
          <w:highlight w:val="none"/>
        </w:rPr>
        <w:t xml:space="preserve">响应）审查程序：</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（1）投标（响应）报价低于全部通过符合性审查供应商投标（响应）报价平均值</w:t>
      </w:r>
      <w:r>
        <w:rPr>
          <w:rFonts w:hint="eastAsia" w:ascii="Times New Roman" w:hAnsi="Times New Roman"/>
          <w:color w:val="auto"/>
          <w:sz w:val="24"/>
          <w:szCs w:val="24"/>
          <w:highlight w:val="none"/>
          <w:lang w:val="en-US" w:eastAsia="zh-CN"/>
        </w:rPr>
        <w:t xml:space="preserve">65</w:t>
      </w:r>
      <w:r>
        <w:rPr>
          <w:rFonts w:ascii="Times New Roman" w:hAnsi="Times New Roman"/>
          <w:color w:val="auto"/>
          <w:sz w:val="24"/>
          <w:szCs w:val="24"/>
          <w:highlight w:val="none"/>
        </w:rPr>
        <w:t xml:space="preserve">%的，即投标（响应）报价＜全部通过符合性审查供应商投标（响应）报价平均值</w:t>
      </w:r>
      <w:r>
        <w:rPr>
          <w:rFonts w:hint="eastAsia" w:ascii="Times New Roman" w:hAnsi="Times New Roman"/>
          <w:color w:val="auto"/>
          <w:sz w:val="24"/>
          <w:szCs w:val="24"/>
          <w:highlight w:val="none"/>
          <w:lang w:val="en-US" w:eastAsia="zh-CN"/>
        </w:rPr>
        <w:t xml:space="preserve">×65%</w:t>
      </w:r>
      <w:r>
        <w:rPr>
          <w:rFonts w:ascii="Times New Roman" w:hAnsi="Times New Roman"/>
          <w:color w:val="auto"/>
          <w:sz w:val="24"/>
          <w:szCs w:val="24"/>
          <w:highlight w:val="none"/>
        </w:rPr>
        <w:t xml:space="preserve">。</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（2）投标（响应）报价低于通过符合性审查的次低报价供应商投标（响应）报价</w:t>
      </w:r>
      <w:r>
        <w:rPr>
          <w:rFonts w:hint="eastAsia" w:ascii="Times New Roman" w:hAnsi="Times New Roman"/>
          <w:color w:val="auto"/>
          <w:sz w:val="24"/>
          <w:szCs w:val="24"/>
          <w:highlight w:val="none"/>
          <w:lang w:val="en-US" w:eastAsia="zh-CN"/>
        </w:rPr>
        <w:t xml:space="preserve">65%</w:t>
      </w:r>
      <w:r>
        <w:rPr>
          <w:rFonts w:ascii="Times New Roman" w:hAnsi="Times New Roman"/>
          <w:color w:val="auto"/>
          <w:sz w:val="24"/>
          <w:szCs w:val="24"/>
          <w:highlight w:val="none"/>
        </w:rPr>
        <w:t xml:space="preserve">的，即投标（响应）报价＜通过符合性审查的次低报价供应商投标（响应）报价×</w:t>
      </w:r>
      <w:r>
        <w:rPr>
          <w:rFonts w:hint="eastAsia" w:ascii="Times New Roman" w:hAnsi="Times New Roman"/>
          <w:color w:val="auto"/>
          <w:sz w:val="24"/>
          <w:szCs w:val="24"/>
          <w:highlight w:val="none"/>
          <w:lang w:val="en-US" w:eastAsia="zh-CN"/>
        </w:rPr>
        <w:t xml:space="preserve">65%</w:t>
      </w:r>
      <w:r>
        <w:rPr>
          <w:rFonts w:ascii="Times New Roman" w:hAnsi="Times New Roman"/>
          <w:color w:val="auto"/>
          <w:sz w:val="24"/>
          <w:szCs w:val="24"/>
          <w:highlight w:val="none"/>
        </w:rPr>
        <w:t xml:space="preserve">。</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（3）投标（响应）报价低于采购项目最高限价</w:t>
      </w:r>
      <w:r>
        <w:rPr>
          <w:rFonts w:hint="eastAsia" w:ascii="Times New Roman" w:hAnsi="Times New Roman"/>
          <w:color w:val="auto"/>
          <w:sz w:val="24"/>
          <w:szCs w:val="24"/>
          <w:highlight w:val="none"/>
          <w:lang w:val="en-US" w:eastAsia="zh-CN"/>
        </w:rPr>
        <w:t xml:space="preserve">65%</w:t>
      </w:r>
      <w:r>
        <w:rPr>
          <w:rFonts w:ascii="Times New Roman" w:hAnsi="Times New Roman"/>
          <w:color w:val="auto"/>
          <w:sz w:val="24"/>
          <w:szCs w:val="24"/>
          <w:highlight w:val="none"/>
        </w:rPr>
        <w:t xml:space="preserve">的，即投标（响应）报价＜采购项目最高限价</w:t>
      </w:r>
      <w:r>
        <w:rPr>
          <w:rFonts w:hint="eastAsia" w:ascii="Times New Roman" w:hAnsi="Times New Roman"/>
          <w:color w:val="auto"/>
          <w:sz w:val="24"/>
          <w:szCs w:val="24"/>
          <w:highlight w:val="none"/>
          <w:lang w:val="en-US" w:eastAsia="zh-CN"/>
        </w:rPr>
        <w:t xml:space="preserve">×65%</w:t>
      </w:r>
      <w:r>
        <w:rPr>
          <w:rFonts w:ascii="Times New Roman" w:hAnsi="Times New Roman"/>
          <w:color w:val="auto"/>
          <w:sz w:val="24"/>
          <w:szCs w:val="24"/>
          <w:highlight w:val="none"/>
        </w:rPr>
        <w:t xml:space="preserve">。</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（4）评审委员会基于专业判断，认为供应商报价过低，有可能影响产品质量或者不能诚信履约的其他情形。</w:t>
      </w:r>
      <w:r/>
    </w:p>
    <w:p>
      <w:pPr>
        <w:ind w:firstLine="480"/>
        <w:spacing w:line="440" w:lineRule="exact"/>
        <w:rPr>
          <w:rFonts w:ascii="Times New Roman" w:hAnsi="Times New Roman"/>
          <w:sz w:val="24"/>
          <w:szCs w:val="24"/>
        </w:rPr>
      </w:pPr>
      <w:r>
        <w:rPr>
          <w:rFonts w:ascii="Times New Roman" w:hAnsi="Times New Roman"/>
          <w:sz w:val="24"/>
          <w:szCs w:val="24"/>
          <w:highlight w:val="none"/>
        </w:rPr>
        <w:t xml:space="preserve">2</w:t>
      </w:r>
      <w:r>
        <w:rPr>
          <w:rFonts w:hint="eastAsia" w:ascii="Times New Roman" w:hAnsi="Times New Roman"/>
          <w:sz w:val="24"/>
          <w:szCs w:val="24"/>
          <w:highlight w:val="none"/>
          <w:lang w:val="en-US" w:eastAsia="zh-CN"/>
        </w:rPr>
        <w:t xml:space="preserve">7</w:t>
      </w:r>
      <w:r>
        <w:rPr>
          <w:rFonts w:ascii="Times New Roman" w:hAnsi="Times New Roman"/>
          <w:sz w:val="24"/>
          <w:szCs w:val="24"/>
          <w:highlight w:val="none"/>
        </w:rPr>
        <w:t xml:space="preserve">.2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w:t>
      </w:r>
      <w:r>
        <w:rPr>
          <w:rFonts w:ascii="Times New Roman" w:hAnsi="Times New Roman"/>
          <w:sz w:val="24"/>
          <w:szCs w:val="24"/>
        </w:rPr>
        <w:t xml:space="preserve">用等，给予相关供应商的时间为30分钟。其中，属于第3项情形，供应商已随投标（响应）文件一并提交相关书面说明及必要的证明材料的，在评审现场可不再重复提交。</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lang w:val="en-US" w:eastAsia="zh-CN"/>
        </w:rPr>
        <w:t xml:space="preserve">7</w:t>
      </w:r>
      <w:r>
        <w:rPr>
          <w:rFonts w:ascii="Times New Roman" w:hAnsi="Times New Roman"/>
          <w:sz w:val="24"/>
          <w:szCs w:val="24"/>
        </w:rPr>
        <w:t xml:space="preserve">.3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lang w:val="en-US" w:eastAsia="zh-CN"/>
        </w:rPr>
        <w:t xml:space="preserve">7</w:t>
      </w:r>
      <w:r>
        <w:rPr>
          <w:rFonts w:ascii="Times New Roman" w:hAnsi="Times New Roman"/>
          <w:sz w:val="24"/>
          <w:szCs w:val="24"/>
        </w:rPr>
        <w:t xml:space="preserve">.4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440" w:lineRule="exact"/>
        <w:rPr>
          <w:rFonts w:ascii="宋体" w:hAnsi="宋体"/>
          <w:b/>
          <w:sz w:val="28"/>
          <w:szCs w:val="28"/>
        </w:rPr>
      </w:pPr>
      <w:r>
        <w:rPr>
          <w:rFonts w:ascii="Times New Roman" w:hAnsi="Times New Roman"/>
          <w:sz w:val="24"/>
          <w:szCs w:val="24"/>
        </w:rPr>
        <w:t xml:space="preserve">2</w:t>
      </w:r>
      <w:r>
        <w:rPr>
          <w:rFonts w:hint="eastAsia" w:ascii="Times New Roman" w:hAnsi="Times New Roman"/>
          <w:sz w:val="24"/>
          <w:szCs w:val="24"/>
          <w:lang w:val="en-US" w:eastAsia="zh-CN"/>
        </w:rPr>
        <w:t xml:space="preserve">7</w:t>
      </w:r>
      <w:r>
        <w:rPr>
          <w:rFonts w:ascii="Times New Roman" w:hAnsi="Times New Roman"/>
          <w:sz w:val="24"/>
          <w:szCs w:val="24"/>
        </w:rPr>
        <w:t xml:space="preserve">.5 异常低价投标（响应）审查的启动原因、审查意见和审查结果应当在评审报告中记录，并随供应商提供的相关书面说明及证明材料，以及评审委员会有关互联网浏览、查询历史一并归档。</w:t>
      </w:r>
      <w:r/>
    </w:p>
    <w:p>
      <w:pPr>
        <w:ind w:firstLine="562"/>
        <w:jc w:val="left"/>
        <w:spacing w:line="500" w:lineRule="exact"/>
        <w:rPr>
          <w:rFonts w:ascii="宋体" w:hAnsi="宋体"/>
          <w:b/>
          <w:sz w:val="28"/>
          <w:szCs w:val="28"/>
        </w:rPr>
        <w:outlineLvl w:val="9"/>
      </w:pPr>
      <w:r>
        <w:rPr>
          <w:rFonts w:ascii="宋体" w:hAnsi="宋体"/>
          <w:b/>
          <w:sz w:val="28"/>
          <w:szCs w:val="28"/>
        </w:rPr>
        <w:t xml:space="preserve">2</w:t>
      </w:r>
      <w:r>
        <w:rPr>
          <w:rFonts w:hint="eastAsia" w:ascii="宋体" w:hAnsi="宋体"/>
          <w:b/>
          <w:sz w:val="28"/>
          <w:szCs w:val="28"/>
          <w:lang w:val="en-US" w:eastAsia="zh-CN"/>
        </w:rPr>
        <w:t xml:space="preserve">8</w:t>
      </w:r>
      <w:r>
        <w:rPr>
          <w:rFonts w:hint="eastAsia" w:ascii="宋体" w:hAnsi="宋体"/>
          <w:b/>
          <w:sz w:val="28"/>
          <w:szCs w:val="28"/>
        </w:rPr>
        <w:t xml:space="preserve">、</w:t>
      </w:r>
      <w:bookmarkEnd w:id="215"/>
      <w:r/>
      <w:bookmarkEnd w:id="216"/>
      <w:r/>
      <w:bookmarkEnd w:id="217"/>
      <w:r>
        <w:rPr>
          <w:rFonts w:hint="eastAsia" w:ascii="宋体" w:hAnsi="宋体"/>
          <w:b/>
          <w:sz w:val="28"/>
          <w:szCs w:val="28"/>
        </w:rPr>
        <w:t xml:space="preserve">无效投标条款和废标条款</w:t>
      </w:r>
      <w:bookmarkEnd w:id="218"/>
      <w:r/>
      <w:r/>
    </w:p>
    <w:p>
      <w:pPr>
        <w:ind w:firstLine="480"/>
        <w:jc w:val="left"/>
        <w:spacing w:line="500" w:lineRule="exact"/>
        <w:rPr>
          <w:rFonts w:ascii="宋体" w:hAnsi="宋体"/>
          <w:sz w:val="24"/>
          <w:szCs w:val="24"/>
        </w:rPr>
        <w:outlineLvl w:val="9"/>
      </w:pPr>
      <w:r/>
      <w:bookmarkStart w:id="220" w:name="_Toc12242"/>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 无效投标条款</w:t>
      </w:r>
      <w:bookmarkEnd w:id="220"/>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.1.1 投标人未按照招标文件要求上传电子投标文件的；</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.1.2 投标人在规定时间内不解密投标文件或未成功解密投标文件的（因系统原因导致的除外)；</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.1.3 投标文件中没有《开标一览表》或《开标一览表》未加盖投标人公章的； </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.1.4 投标文件中任何有选择的报价；</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.1.5 投标文件报价出现前后不一致的，按招标文件规定修正后投标人不确认的； </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.1.6 不同投标人的投标文件由同一单位或者个人编制； </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.1.7 不同投标人委托同一单位或者个人办理投标事宜； </w:t>
      </w:r>
      <w:r/>
    </w:p>
    <w:p>
      <w:pPr>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28</w:t>
      </w:r>
      <w:r>
        <w:rPr>
          <w:rFonts w:hint="eastAsia" w:ascii="宋体" w:hAnsi="宋体"/>
          <w:sz w:val="24"/>
          <w:szCs w:val="24"/>
        </w:rPr>
        <w:t xml:space="preserve">.1.8</w:t>
      </w:r>
      <w:r>
        <w:rPr>
          <w:rFonts w:ascii="宋体" w:hAnsi="宋体"/>
          <w:sz w:val="24"/>
          <w:szCs w:val="24"/>
        </w:rPr>
        <w:t xml:space="preserve">不同投标人的投标文件制作机器码一致的；</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w:t>
      </w:r>
      <w:r>
        <w:rPr>
          <w:rFonts w:hint="eastAsia" w:ascii="宋体" w:hAnsi="宋体"/>
          <w:sz w:val="24"/>
          <w:szCs w:val="24"/>
        </w:rPr>
        <w:t xml:space="preserve">9</w:t>
      </w:r>
      <w:r>
        <w:rPr>
          <w:rFonts w:ascii="宋体" w:hAnsi="宋体"/>
          <w:sz w:val="24"/>
          <w:szCs w:val="24"/>
        </w:rPr>
        <w:t xml:space="preserve"> 不同投标人的投标文件载明的项目管理成员或者联系人员为同一人；</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w:t>
      </w:r>
      <w:r>
        <w:rPr>
          <w:rFonts w:hint="eastAsia" w:ascii="宋体" w:hAnsi="宋体"/>
          <w:sz w:val="24"/>
          <w:szCs w:val="24"/>
        </w:rPr>
        <w:t xml:space="preserve">10</w:t>
      </w:r>
      <w:r>
        <w:rPr>
          <w:rFonts w:ascii="宋体" w:hAnsi="宋体"/>
          <w:sz w:val="24"/>
          <w:szCs w:val="24"/>
        </w:rPr>
        <w:t xml:space="preserve"> 不同投标人的投标文件异常一致或者投标报价呈规律性差异；</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.1.1</w:t>
      </w:r>
      <w:r>
        <w:rPr>
          <w:rFonts w:hint="eastAsia" w:ascii="宋体" w:hAnsi="宋体"/>
          <w:sz w:val="24"/>
          <w:szCs w:val="24"/>
        </w:rPr>
        <w:t xml:space="preserve">1</w:t>
      </w:r>
      <w:r>
        <w:rPr>
          <w:rFonts w:ascii="宋体" w:hAnsi="宋体"/>
          <w:sz w:val="24"/>
          <w:szCs w:val="24"/>
        </w:rPr>
        <w:t xml:space="preserve">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28</w:t>
      </w:r>
      <w:r>
        <w:rPr>
          <w:rFonts w:ascii="宋体" w:hAnsi="宋体"/>
          <w:sz w:val="24"/>
          <w:szCs w:val="24"/>
        </w:rPr>
        <w:t xml:space="preserve">.1.1</w:t>
      </w:r>
      <w:r>
        <w:rPr>
          <w:rFonts w:hint="eastAsia" w:ascii="宋体" w:hAnsi="宋体"/>
          <w:sz w:val="24"/>
          <w:szCs w:val="24"/>
        </w:rPr>
        <w:t xml:space="preserve">2</w:t>
      </w:r>
      <w:r>
        <w:rPr>
          <w:rFonts w:ascii="宋体" w:hAnsi="宋体"/>
          <w:sz w:val="24"/>
          <w:szCs w:val="24"/>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.1.1</w:t>
      </w:r>
      <w:r>
        <w:rPr>
          <w:rFonts w:hint="eastAsia" w:ascii="宋体" w:hAnsi="宋体"/>
          <w:sz w:val="24"/>
          <w:szCs w:val="24"/>
        </w:rPr>
        <w:t xml:space="preserve">3</w:t>
      </w:r>
      <w:r>
        <w:rPr>
          <w:rFonts w:ascii="宋体" w:hAnsi="宋体"/>
          <w:sz w:val="24"/>
          <w:szCs w:val="24"/>
        </w:rPr>
        <w:t xml:space="preserve"> 供应商被列入失信被执行人名单、重大税收违法案件当事人名单、政府采购严重违法失信行为记录名单以及其他不符合《中华人民共和国政府采购法》第二十二条规定条件的信用记录的；</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.1.1</w:t>
      </w:r>
      <w:r>
        <w:rPr>
          <w:rFonts w:hint="eastAsia" w:ascii="宋体" w:hAnsi="宋体"/>
          <w:sz w:val="24"/>
          <w:szCs w:val="24"/>
        </w:rPr>
        <w:t xml:space="preserve">4</w:t>
      </w:r>
      <w:r>
        <w:rPr>
          <w:rFonts w:ascii="宋体" w:hAnsi="宋体"/>
          <w:sz w:val="24"/>
          <w:szCs w:val="24"/>
        </w:rPr>
        <w:t xml:space="preserve"> 不同供应商的单位负责人为同一人或者存在直接控股、管理关系的； </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.1.1</w:t>
      </w:r>
      <w:r>
        <w:rPr>
          <w:rFonts w:hint="eastAsia" w:ascii="宋体" w:hAnsi="宋体"/>
          <w:sz w:val="24"/>
          <w:szCs w:val="24"/>
        </w:rPr>
        <w:t xml:space="preserve">5</w:t>
      </w:r>
      <w:r>
        <w:rPr>
          <w:rFonts w:ascii="宋体" w:hAnsi="宋体"/>
          <w:sz w:val="24"/>
          <w:szCs w:val="24"/>
        </w:rPr>
        <w:t xml:space="preserve"> 为采购项目提供整体设计、规范编制或者项目管理、监理、检测等服务的；</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.1.1</w:t>
      </w:r>
      <w:r>
        <w:rPr>
          <w:rFonts w:hint="eastAsia" w:ascii="宋体" w:hAnsi="宋体"/>
          <w:sz w:val="24"/>
          <w:szCs w:val="24"/>
        </w:rPr>
        <w:t xml:space="preserve">6</w:t>
      </w:r>
      <w:r>
        <w:rPr>
          <w:rFonts w:ascii="宋体" w:hAnsi="宋体"/>
          <w:sz w:val="24"/>
          <w:szCs w:val="24"/>
        </w:rPr>
        <w:t xml:space="preserve"> 资格证明文件中要求加盖公章而未加盖公章的； </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.1.1</w:t>
      </w:r>
      <w:r>
        <w:rPr>
          <w:rFonts w:hint="eastAsia" w:ascii="宋体" w:hAnsi="宋体"/>
          <w:sz w:val="24"/>
          <w:szCs w:val="24"/>
        </w:rPr>
        <w:t xml:space="preserve">7</w:t>
      </w:r>
      <w:r>
        <w:rPr>
          <w:rFonts w:ascii="宋体" w:hAnsi="宋体"/>
          <w:sz w:val="24"/>
          <w:szCs w:val="24"/>
        </w:rPr>
        <w:t xml:space="preserve"> 投标文件未按招标文件要求签署、盖章的； </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.1.1</w:t>
      </w:r>
      <w:r>
        <w:rPr>
          <w:rFonts w:hint="eastAsia" w:ascii="宋体" w:hAnsi="宋体"/>
          <w:sz w:val="24"/>
          <w:szCs w:val="24"/>
        </w:rPr>
        <w:t xml:space="preserve">8</w:t>
      </w:r>
      <w:r>
        <w:rPr>
          <w:rFonts w:ascii="宋体" w:hAnsi="宋体"/>
          <w:sz w:val="24"/>
          <w:szCs w:val="24"/>
        </w:rPr>
        <w:t xml:space="preserve"> 不具备招标文件中规定的资格要求或未按招标文件规定的要求提供资格证明文件的； </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.1.1</w:t>
      </w:r>
      <w:r>
        <w:rPr>
          <w:rFonts w:hint="eastAsia" w:ascii="宋体" w:hAnsi="宋体"/>
          <w:sz w:val="24"/>
          <w:szCs w:val="24"/>
        </w:rPr>
        <w:t xml:space="preserve">9</w:t>
      </w:r>
      <w:r>
        <w:rPr>
          <w:rFonts w:ascii="宋体" w:hAnsi="宋体"/>
          <w:sz w:val="24"/>
          <w:szCs w:val="24"/>
        </w:rPr>
        <w:t xml:space="preserve"> 报价超过招标文件中规定的预算金额或者最高限价的； </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w:t>
      </w:r>
      <w:r>
        <w:rPr>
          <w:rFonts w:hint="eastAsia" w:ascii="宋体" w:hAnsi="宋体"/>
          <w:sz w:val="24"/>
          <w:szCs w:val="24"/>
        </w:rPr>
        <w:t xml:space="preserve">20</w:t>
      </w:r>
      <w:r>
        <w:rPr>
          <w:rFonts w:ascii="宋体" w:hAnsi="宋体"/>
          <w:sz w:val="24"/>
          <w:szCs w:val="24"/>
        </w:rPr>
        <w:t xml:space="preserve"> 投标文件含有采购人不能接受的附加条件的； </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.1.2</w:t>
      </w:r>
      <w:r>
        <w:rPr>
          <w:rFonts w:hint="eastAsia" w:ascii="宋体" w:hAnsi="宋体"/>
          <w:sz w:val="24"/>
          <w:szCs w:val="24"/>
        </w:rPr>
        <w:t xml:space="preserve">1</w:t>
      </w:r>
      <w:r>
        <w:rPr>
          <w:rFonts w:ascii="宋体" w:hAnsi="宋体"/>
          <w:sz w:val="24"/>
          <w:szCs w:val="24"/>
        </w:rPr>
        <w:t xml:space="preserve"> 不响应招标文件中规定的实质性要求的（本招标文件中斜体且有下划线部分为实质性要求）； </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.1.2</w:t>
      </w:r>
      <w:r>
        <w:rPr>
          <w:rFonts w:hint="eastAsia" w:ascii="宋体" w:hAnsi="宋体"/>
          <w:sz w:val="24"/>
          <w:szCs w:val="24"/>
        </w:rPr>
        <w:t xml:space="preserve">2</w:t>
      </w:r>
      <w:r>
        <w:rPr>
          <w:rFonts w:ascii="宋体" w:hAnsi="宋体"/>
          <w:sz w:val="24"/>
          <w:szCs w:val="24"/>
        </w:rPr>
        <w:t xml:space="preserve"> 法律、法规和采购文件规定的其他无效情形; </w:t>
      </w:r>
      <w:r/>
    </w:p>
    <w:p>
      <w:pPr>
        <w:ind w:firstLine="480"/>
        <w:jc w:val="left"/>
        <w:spacing w:line="500" w:lineRule="exact"/>
        <w:rPr>
          <w:rFonts w:ascii="宋体" w:hAnsi="宋体"/>
          <w:sz w:val="24"/>
          <w:szCs w:val="24"/>
        </w:rPr>
        <w:outlineLvl w:val="9"/>
      </w:pPr>
      <w:r/>
      <w:bookmarkStart w:id="221" w:name="_Toc622"/>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.2 废标条款：</w:t>
      </w:r>
      <w:bookmarkEnd w:id="221"/>
      <w:r/>
      <w:r/>
    </w:p>
    <w:p>
      <w:pPr>
        <w:ind w:firstLine="480"/>
        <w:jc w:val="left"/>
        <w:spacing w:line="500" w:lineRule="exact"/>
        <w:rPr>
          <w:rFonts w:ascii="宋体" w:hAnsi="宋体"/>
          <w:sz w:val="24"/>
          <w:szCs w:val="24"/>
        </w:rPr>
        <w:outlineLvl w:val="9"/>
      </w:pPr>
      <w:r>
        <w:rPr>
          <w:rFonts w:ascii="宋体" w:hAnsi="宋体"/>
          <w:sz w:val="24"/>
          <w:szCs w:val="24"/>
        </w:rPr>
        <w:t xml:space="preserve"> (1)符合专业条件的供应商或者对招标文件作实质响应的供应商不足三家的； </w:t>
      </w:r>
      <w:r/>
    </w:p>
    <w:p>
      <w:pPr>
        <w:ind w:firstLine="480"/>
        <w:jc w:val="left"/>
        <w:spacing w:line="500" w:lineRule="exact"/>
        <w:rPr>
          <w:rFonts w:ascii="宋体" w:hAnsi="宋体"/>
          <w:sz w:val="24"/>
          <w:szCs w:val="24"/>
        </w:rPr>
        <w:outlineLvl w:val="9"/>
      </w:pPr>
      <w:r>
        <w:rPr>
          <w:rFonts w:ascii="宋体" w:hAnsi="宋体"/>
          <w:sz w:val="24"/>
          <w:szCs w:val="24"/>
        </w:rPr>
        <w:t xml:space="preserve"> (2)出现影响采购公正的违法、违规行为的；</w:t>
      </w:r>
      <w:r/>
    </w:p>
    <w:p>
      <w:pPr>
        <w:ind w:firstLine="480"/>
        <w:jc w:val="left"/>
        <w:spacing w:line="500" w:lineRule="exact"/>
        <w:rPr>
          <w:rFonts w:ascii="宋体" w:hAnsi="宋体"/>
          <w:sz w:val="24"/>
          <w:szCs w:val="24"/>
        </w:rPr>
        <w:outlineLvl w:val="9"/>
      </w:pPr>
      <w:r>
        <w:rPr>
          <w:rFonts w:ascii="宋体" w:hAnsi="宋体"/>
          <w:sz w:val="24"/>
          <w:szCs w:val="24"/>
        </w:rPr>
        <w:t xml:space="preserve"> (3)投标人的报价均超过了采购预算，采购人不能支付的；</w:t>
      </w:r>
      <w:r/>
    </w:p>
    <w:p>
      <w:pPr>
        <w:ind w:firstLine="480"/>
        <w:jc w:val="left"/>
        <w:spacing w:line="500" w:lineRule="exact"/>
        <w:rPr>
          <w:rFonts w:ascii="宋体" w:hAnsi="宋体"/>
          <w:sz w:val="24"/>
          <w:szCs w:val="24"/>
        </w:rPr>
        <w:outlineLvl w:val="9"/>
      </w:pPr>
      <w:r>
        <w:rPr>
          <w:rFonts w:ascii="宋体" w:hAnsi="宋体"/>
          <w:sz w:val="24"/>
          <w:szCs w:val="24"/>
        </w:rPr>
        <w:t xml:space="preserve"> (4)因重大变故，采购任务取消的。</w:t>
      </w:r>
      <w:r/>
    </w:p>
    <w:p>
      <w:pPr>
        <w:ind w:firstLine="480"/>
        <w:jc w:val="left"/>
        <w:spacing w:line="500" w:lineRule="exact"/>
        <w:rPr>
          <w:rFonts w:ascii="宋体" w:hAnsi="宋体"/>
          <w:sz w:val="24"/>
          <w:szCs w:val="24"/>
        </w:rPr>
        <w:outlineLvl w:val="9"/>
      </w:pPr>
      <w:r>
        <w:rPr>
          <w:rFonts w:ascii="宋体" w:hAnsi="宋体"/>
          <w:sz w:val="24"/>
          <w:szCs w:val="24"/>
        </w:rPr>
        <w:t xml:space="preserve"> (</w:t>
      </w:r>
      <w:r>
        <w:rPr>
          <w:rFonts w:hint="eastAsia" w:ascii="宋体" w:hAnsi="宋体"/>
          <w:sz w:val="24"/>
          <w:szCs w:val="24"/>
        </w:rPr>
        <w:t xml:space="preserve">5</w:t>
      </w:r>
      <w:r>
        <w:rPr>
          <w:rFonts w:ascii="宋体" w:hAnsi="宋体"/>
          <w:sz w:val="24"/>
          <w:szCs w:val="24"/>
        </w:rPr>
        <w:t xml:space="preserve">)</w:t>
      </w:r>
      <w:r>
        <w:rPr>
          <w:rFonts w:hint="eastAsia" w:ascii="宋体" w:hAnsi="宋体"/>
          <w:sz w:val="24"/>
          <w:szCs w:val="24"/>
        </w:rPr>
        <w:t xml:space="preserve">因苏采云系统系统故障原因造成开标不成功的</w:t>
      </w:r>
      <w:r>
        <w:rPr>
          <w:rFonts w:ascii="宋体" w:hAnsi="宋体"/>
          <w:sz w:val="24"/>
          <w:szCs w:val="24"/>
        </w:rPr>
        <w:t xml:space="preserve">。</w:t>
      </w:r>
      <w:r/>
    </w:p>
    <w:p>
      <w:pPr>
        <w:ind w:firstLine="480"/>
        <w:jc w:val="left"/>
        <w:spacing w:line="500" w:lineRule="exact"/>
        <w:rPr>
          <w:rFonts w:ascii="宋体" w:hAnsi="宋体"/>
          <w:sz w:val="24"/>
          <w:szCs w:val="24"/>
        </w:rPr>
        <w:outlineLvl w:val="9"/>
      </w:pPr>
      <w:r/>
      <w:bookmarkStart w:id="222" w:name="_Toc23760"/>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.3 投标截止时间结束后参加投标的供应商不足三家的处理：</w:t>
      </w:r>
      <w:bookmarkEnd w:id="222"/>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.3.1 如出现投标截止时间结束后参加投标的供应商或者在评标期间对招标文件做出实质响应的供应商不足三家情况，按财政部第87号令第四十三条的规定执行。</w:t>
      </w:r>
      <w:r/>
    </w:p>
    <w:p>
      <w:pPr>
        <w:ind w:firstLine="562"/>
        <w:jc w:val="left"/>
        <w:spacing w:line="500" w:lineRule="exact"/>
        <w:rPr>
          <w:rFonts w:ascii="宋体" w:hAnsi="宋体"/>
          <w:b/>
          <w:sz w:val="28"/>
          <w:szCs w:val="28"/>
        </w:rPr>
        <w:outlineLvl w:val="9"/>
      </w:pPr>
      <w:r/>
      <w:bookmarkStart w:id="223" w:name="EB369a3ca3706348fd9a6451dab4968a5b"/>
      <w:r/>
      <w:bookmarkEnd w:id="223"/>
      <w:r/>
      <w:bookmarkStart w:id="224" w:name="_Toc20823307"/>
      <w:r/>
      <w:bookmarkStart w:id="225" w:name="_Toc16938551"/>
      <w:r/>
      <w:bookmarkStart w:id="226" w:name="_Toc513029235"/>
      <w:r/>
      <w:bookmarkStart w:id="227" w:name="_Toc22073"/>
      <w:r/>
      <w:bookmarkStart w:id="228" w:name="_Toc120614219"/>
      <w:r/>
      <w:bookmarkStart w:id="229" w:name="_Toc54615244"/>
      <w:r/>
      <w:bookmarkStart w:id="230" w:name="_Toc38368125"/>
      <w:r/>
      <w:bookmarkStart w:id="231" w:name="_Toc35266025"/>
      <w:r/>
      <w:bookmarkStart w:id="232" w:name="_Toc11325"/>
      <w:r>
        <w:rPr>
          <w:rFonts w:hint="eastAsia" w:ascii="宋体" w:hAnsi="宋体"/>
          <w:b/>
          <w:sz w:val="28"/>
          <w:szCs w:val="28"/>
        </w:rPr>
        <w:t xml:space="preserve">六、</w:t>
      </w:r>
      <w:bookmarkEnd w:id="224"/>
      <w:r/>
      <w:bookmarkEnd w:id="225"/>
      <w:r/>
      <w:bookmarkEnd w:id="226"/>
      <w:r>
        <w:rPr>
          <w:rFonts w:hint="eastAsia" w:ascii="宋体" w:hAnsi="宋体"/>
          <w:b/>
          <w:sz w:val="28"/>
          <w:szCs w:val="28"/>
        </w:rPr>
        <w:t xml:space="preserve">定标</w:t>
      </w:r>
      <w:bookmarkEnd w:id="227"/>
      <w:r/>
      <w:bookmarkEnd w:id="228"/>
      <w:r/>
      <w:bookmarkEnd w:id="229"/>
      <w:r/>
      <w:bookmarkEnd w:id="230"/>
      <w:r/>
      <w:bookmarkEnd w:id="231"/>
      <w:r/>
      <w:bookmarkEnd w:id="232"/>
      <w:r/>
      <w:r/>
    </w:p>
    <w:p>
      <w:pPr>
        <w:ind w:firstLine="562"/>
        <w:jc w:val="left"/>
        <w:spacing w:line="500" w:lineRule="exact"/>
        <w:rPr>
          <w:rFonts w:ascii="宋体" w:hAnsi="宋体"/>
          <w:b/>
          <w:sz w:val="28"/>
          <w:szCs w:val="28"/>
        </w:rPr>
        <w:outlineLvl w:val="9"/>
      </w:pPr>
      <w:r/>
      <w:bookmarkStart w:id="233" w:name="_Toc513029238"/>
      <w:r/>
      <w:bookmarkStart w:id="234" w:name="_Toc16938554"/>
      <w:r/>
      <w:bookmarkStart w:id="235" w:name="_Toc20823310"/>
      <w:r/>
      <w:bookmarkStart w:id="236" w:name="_Toc4805"/>
      <w:r>
        <w:rPr>
          <w:rFonts w:hint="eastAsia" w:ascii="宋体" w:hAnsi="宋体"/>
          <w:b/>
          <w:sz w:val="28"/>
          <w:szCs w:val="28"/>
        </w:rPr>
        <w:t xml:space="preserve">2</w:t>
      </w:r>
      <w:r>
        <w:rPr>
          <w:rFonts w:hint="eastAsia" w:ascii="宋体" w:hAnsi="宋体"/>
          <w:b/>
          <w:sz w:val="28"/>
          <w:szCs w:val="28"/>
          <w:lang w:val="en-US" w:eastAsia="zh-CN"/>
        </w:rPr>
        <w:t xml:space="preserve">9</w:t>
      </w:r>
      <w:r>
        <w:rPr>
          <w:rFonts w:hint="eastAsia" w:ascii="宋体" w:hAnsi="宋体"/>
          <w:b/>
          <w:sz w:val="28"/>
          <w:szCs w:val="28"/>
        </w:rPr>
        <w:t xml:space="preserve">、</w:t>
      </w:r>
      <w:bookmarkEnd w:id="233"/>
      <w:r>
        <w:rPr>
          <w:rFonts w:hint="eastAsia" w:ascii="宋体" w:hAnsi="宋体"/>
          <w:b/>
          <w:sz w:val="28"/>
          <w:szCs w:val="28"/>
        </w:rPr>
        <w:t xml:space="preserve">确定</w:t>
      </w:r>
      <w:bookmarkEnd w:id="234"/>
      <w:r/>
      <w:bookmarkEnd w:id="235"/>
      <w:r>
        <w:rPr>
          <w:rFonts w:hint="eastAsia" w:ascii="宋体" w:hAnsi="宋体"/>
          <w:b/>
          <w:sz w:val="28"/>
          <w:szCs w:val="28"/>
        </w:rPr>
        <w:t xml:space="preserve">中标单位</w:t>
      </w:r>
      <w:bookmarkEnd w:id="236"/>
      <w:r/>
      <w:r/>
    </w:p>
    <w:p>
      <w:pPr>
        <w:ind w:firstLine="480"/>
        <w:jc w:val="left"/>
        <w:spacing w:line="500" w:lineRule="exact"/>
        <w:rPr>
          <w:rFonts w:ascii="宋体" w:hAnsi="宋体"/>
          <w:sz w:val="24"/>
          <w:szCs w:val="24"/>
          <w:highlight w:val="none"/>
        </w:rPr>
        <w:outlineLvl w:val="9"/>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.1评委会根据本招标文件规定评标办法与评标标准向采购人推荐出</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名中标候选人。</w:t>
      </w:r>
      <w:r/>
    </w:p>
    <w:p>
      <w:pPr>
        <w:ind w:firstLine="480"/>
        <w:jc w:val="left"/>
        <w:spacing w:line="500" w:lineRule="exact"/>
        <w:rPr>
          <w:rFonts w:ascii="宋体" w:hAnsi="宋体"/>
          <w:sz w:val="24"/>
          <w:szCs w:val="24"/>
          <w:highlight w:val="none"/>
        </w:rPr>
        <w:outlineLvl w:val="9"/>
      </w:pPr>
      <w:r>
        <w:rPr>
          <w:rFonts w:ascii="宋体" w:hAnsi="宋体"/>
          <w:sz w:val="24"/>
          <w:szCs w:val="24"/>
          <w:highlight w:val="none"/>
        </w:rPr>
        <w:t xml:space="preserve">2</w:t>
      </w:r>
      <w:r>
        <w:rPr>
          <w:rFonts w:hint="eastAsia" w:ascii="宋体" w:hAnsi="宋体"/>
          <w:sz w:val="24"/>
          <w:szCs w:val="24"/>
          <w:highlight w:val="none"/>
          <w:lang w:val="en-US" w:eastAsia="zh-CN"/>
        </w:rPr>
        <w:t xml:space="preserve">9</w:t>
      </w:r>
      <w:r>
        <w:rPr>
          <w:rFonts w:ascii="宋体" w:hAnsi="宋体"/>
          <w:sz w:val="24"/>
          <w:szCs w:val="24"/>
          <w:highlight w:val="none"/>
        </w:rPr>
        <w:t xml:space="preserve">.2 </w:t>
      </w:r>
      <w:r>
        <w:rPr>
          <w:rFonts w:hint="eastAsia" w:ascii="宋体" w:hAnsi="宋体"/>
          <w:sz w:val="24"/>
          <w:szCs w:val="24"/>
          <w:highlight w:val="none"/>
        </w:rPr>
        <w:t xml:space="preserve">采购人应根据评标报告确定的中标候选人名单中按顺序确定中标人</w:t>
      </w:r>
      <w:r>
        <w:rPr>
          <w:rFonts w:ascii="宋体" w:hAnsi="宋体"/>
          <w:sz w:val="24"/>
          <w:szCs w:val="24"/>
          <w:highlight w:val="none"/>
        </w:rPr>
        <w:t xml:space="preserve">。</w:t>
      </w:r>
      <w:bookmarkEnd w:id="219"/>
      <w:r/>
      <w:r/>
    </w:p>
    <w:p>
      <w:pPr>
        <w:ind w:firstLine="480"/>
        <w:jc w:val="left"/>
        <w:spacing w:line="500" w:lineRule="exact"/>
        <w:rPr>
          <w:rFonts w:ascii="宋体" w:hAnsi="宋体"/>
          <w:sz w:val="24"/>
          <w:szCs w:val="24"/>
        </w:rPr>
        <w:outlineLvl w:val="9"/>
      </w:pPr>
      <w:r/>
      <w:bookmarkStart w:id="237" w:name="EBfa38c9fe4db84c47a946c1558a3ddb8f"/>
      <w:r/>
      <w:bookmarkEnd w:id="237"/>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.3自中标人确定</w:t>
      </w:r>
      <w:r>
        <w:rPr>
          <w:rFonts w:hint="eastAsia" w:ascii="宋体" w:hAnsi="宋体"/>
          <w:sz w:val="24"/>
          <w:szCs w:val="24"/>
        </w:rPr>
        <w:t xml:space="preserve">之日起2个工作日内，中标结果将在省级以上财政部门制定的媒体上进行公告，公告期限为1个工作日。</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w:t>
      </w:r>
      <w:r>
        <w:rPr>
          <w:rFonts w:hint="eastAsia" w:ascii="宋体" w:hAnsi="宋体"/>
          <w:sz w:val="24"/>
          <w:szCs w:val="24"/>
          <w:lang w:val="en-US" w:eastAsia="zh-CN"/>
        </w:rPr>
        <w:t xml:space="preserve">9</w:t>
      </w:r>
      <w:r>
        <w:rPr>
          <w:rFonts w:hint="eastAsia" w:ascii="宋体" w:hAnsi="宋体"/>
          <w:sz w:val="24"/>
          <w:szCs w:val="24"/>
        </w:rPr>
        <w:t xml:space="preserve">.4若有充分证据证明，中标人出现下列情况之一的，一经查实，将被取消中标资格：</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（1）提供虚假材料谋取中标的；</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（2）采取不正当手段诋毁、排挤其他供应商的；</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（3）与采购人、其他供应商或者采购代理机构恶意串通的；</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（4）向采购人、采购代理机构行贿或者提供其他不正当利益的；</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（5）在招标采购过程中与采购人进行协商谈判的；</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（6）向评标委员会行贿或者提供其他不正当利益。</w:t>
      </w:r>
      <w:r/>
    </w:p>
    <w:p>
      <w:pPr>
        <w:ind w:firstLine="562"/>
        <w:jc w:val="left"/>
        <w:spacing w:line="500" w:lineRule="exact"/>
        <w:rPr>
          <w:rFonts w:ascii="宋体" w:hAnsi="宋体"/>
          <w:b/>
          <w:sz w:val="28"/>
          <w:szCs w:val="28"/>
        </w:rPr>
        <w:outlineLvl w:val="9"/>
      </w:pPr>
      <w:r/>
      <w:bookmarkStart w:id="238" w:name="_Toc23421"/>
      <w:r>
        <w:rPr>
          <w:rFonts w:hint="eastAsia" w:ascii="宋体" w:hAnsi="宋体"/>
          <w:b/>
          <w:sz w:val="28"/>
          <w:szCs w:val="28"/>
          <w:lang w:val="en-US" w:eastAsia="zh-CN"/>
        </w:rPr>
        <w:t xml:space="preserve">30</w:t>
      </w:r>
      <w:r>
        <w:rPr>
          <w:rFonts w:hint="eastAsia" w:ascii="宋体" w:hAnsi="宋体"/>
          <w:b/>
          <w:sz w:val="28"/>
          <w:szCs w:val="28"/>
        </w:rPr>
        <w:t xml:space="preserve">、质疑</w:t>
      </w:r>
      <w:bookmarkEnd w:id="238"/>
      <w:r/>
      <w:r/>
    </w:p>
    <w:p>
      <w:pPr>
        <w:ind w:firstLine="480"/>
        <w:jc w:val="left"/>
        <w:spacing w:line="500" w:lineRule="exact"/>
        <w:rPr>
          <w:rFonts w:hint="eastAsia" w:ascii="宋体" w:hAnsi="宋体"/>
          <w:sz w:val="24"/>
          <w:szCs w:val="24"/>
        </w:rPr>
        <w:outlineLvl w:val="9"/>
      </w:pPr>
      <w:r/>
      <w:bookmarkStart w:id="239" w:name="_Toc23598"/>
      <w:r>
        <w:rPr>
          <w:rFonts w:hint="eastAsia" w:ascii="宋体" w:hAnsi="宋体"/>
          <w:sz w:val="24"/>
          <w:szCs w:val="24"/>
          <w:lang w:val="en-US" w:eastAsia="zh-CN"/>
        </w:rPr>
        <w:t xml:space="preserve">30</w:t>
      </w:r>
      <w:r>
        <w:rPr>
          <w:rFonts w:hint="eastAsia" w:ascii="宋体" w:hAnsi="宋体"/>
          <w:sz w:val="24"/>
          <w:szCs w:val="24"/>
        </w:rPr>
        <w:t xml:space="preserve">.1质疑形式</w:t>
      </w:r>
      <w:bookmarkEnd w:id="239"/>
      <w:r/>
      <w:r/>
    </w:p>
    <w:p>
      <w:pPr>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采购代理机构提出）。非书面形式、七个工作日之外提交的质疑将不予受理。</w:t>
      </w:r>
      <w:r/>
    </w:p>
    <w:p>
      <w:pPr>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.1.2质疑必须按《政府采购法》、《政府采购法实施条例》及财政部94号令的相关规定提交，未按上述要求提交的质疑函采购代理机构有权不予受理</w:t>
      </w:r>
      <w:r/>
    </w:p>
    <w:p>
      <w:pPr>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.1.3质疑函应当包括下列内容：</w:t>
      </w:r>
      <w:r/>
    </w:p>
    <w:p>
      <w:pPr>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.1.3.1供应商的姓名或者名称、地址、邮编、联系人及联系电话；</w:t>
      </w:r>
      <w:r/>
    </w:p>
    <w:p>
      <w:pPr>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.1.3.2质疑项目的名称、编号；</w:t>
      </w:r>
      <w:r/>
    </w:p>
    <w:p>
      <w:pPr>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.1.3.3具体、明确的质疑事项和与质疑事项相关的请求；</w:t>
      </w:r>
      <w:r/>
    </w:p>
    <w:p>
      <w:pPr>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.1.3.4事实依据；</w:t>
      </w:r>
      <w:r/>
    </w:p>
    <w:p>
      <w:pPr>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.1.3.5必要的法律依据；</w:t>
      </w:r>
      <w:r/>
    </w:p>
    <w:p>
      <w:pPr>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.1.3.6提出质疑的日期。</w:t>
      </w:r>
      <w:r/>
    </w:p>
    <w:p>
      <w:pPr>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.1.4质疑函应当由法定代表人、主要负责人，或者其授权代表签字或者盖章，并加盖公章。匿名提交的质疑将不予受理。</w:t>
      </w:r>
      <w:r/>
    </w:p>
    <w:p>
      <w:pPr>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.1.5质疑的送达方式</w:t>
      </w:r>
      <w:r/>
    </w:p>
    <w:p>
      <w:pPr>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.1.5.1质疑函应采用邮寄送达或直接送达的方式递交，采用其他方式送达（含传真、电子邮件等）的，采购代理机构有权不予受理。</w:t>
      </w:r>
      <w:r/>
    </w:p>
    <w:p>
      <w:pPr>
        <w:ind w:firstLine="480"/>
        <w:jc w:val="left"/>
        <w:spacing w:line="500" w:lineRule="exact"/>
        <w:rPr>
          <w:rFonts w:ascii="宋体" w:hAnsi="宋体"/>
          <w:sz w:val="24"/>
          <w:szCs w:val="24"/>
        </w:rPr>
        <w:outlineLvl w:val="9"/>
      </w:pPr>
      <w:r/>
      <w:bookmarkStart w:id="240" w:name="_Toc1983"/>
      <w:r>
        <w:rPr>
          <w:rFonts w:hint="eastAsia" w:ascii="宋体" w:hAnsi="宋体"/>
          <w:sz w:val="24"/>
          <w:szCs w:val="24"/>
          <w:lang w:val="en-US" w:eastAsia="zh-CN"/>
        </w:rPr>
        <w:t xml:space="preserve">30</w:t>
      </w:r>
      <w:r>
        <w:rPr>
          <w:rFonts w:hint="eastAsia" w:ascii="宋体" w:hAnsi="宋体"/>
          <w:sz w:val="24"/>
          <w:szCs w:val="24"/>
        </w:rPr>
        <w:t xml:space="preserve">.2特别提示</w:t>
      </w:r>
      <w:bookmarkEnd w:id="240"/>
      <w:r/>
      <w:r/>
    </w:p>
    <w:p>
      <w:pPr>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2.1根据财政部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p>
    <w:p>
      <w:pPr>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.2.2供应商在法定质疑期内应一次性提出针对同一采购程序环节的质疑。</w:t>
      </w:r>
      <w:r/>
    </w:p>
    <w:p>
      <w:pPr>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.2.3供应商提出质疑必须有理、有据，不得恶意质疑或提交虚假质疑。否则，一经查实，采购人或采购代理机构有权依据政府采购的有关规定，报请政府采购监管部门对该投标人进行相应的行政处罚。</w:t>
      </w:r>
      <w:r/>
    </w:p>
    <w:p>
      <w:pPr>
        <w:ind w:firstLine="480"/>
        <w:jc w:val="left"/>
        <w:spacing w:line="500" w:lineRule="exact"/>
        <w:rPr>
          <w:rFonts w:ascii="宋体" w:hAnsi="宋体"/>
          <w:sz w:val="24"/>
          <w:szCs w:val="24"/>
        </w:rPr>
        <w:outlineLvl w:val="9"/>
      </w:pPr>
      <w:r/>
      <w:bookmarkStart w:id="241" w:name="_Toc403"/>
      <w:r>
        <w:rPr>
          <w:rFonts w:hint="eastAsia" w:ascii="宋体" w:hAnsi="宋体"/>
          <w:sz w:val="24"/>
          <w:szCs w:val="24"/>
          <w:lang w:val="en-US" w:eastAsia="zh-CN"/>
        </w:rPr>
        <w:t xml:space="preserve">30</w:t>
      </w:r>
      <w:r>
        <w:rPr>
          <w:rFonts w:hint="eastAsia" w:ascii="宋体" w:hAnsi="宋体"/>
          <w:sz w:val="24"/>
          <w:szCs w:val="24"/>
        </w:rPr>
        <w:t xml:space="preserve">.3其他</w:t>
      </w:r>
      <w:bookmarkEnd w:id="241"/>
      <w:r/>
      <w:r/>
    </w:p>
    <w:p>
      <w:pPr>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.3.1采购人或采购代理机构将在收到供应商的质疑后七个工作日内作出答复，答复的内容不涉及商业秘密。</w:t>
      </w:r>
      <w:r/>
    </w:p>
    <w:p>
      <w:pPr>
        <w:ind w:firstLine="562"/>
        <w:jc w:val="left"/>
        <w:spacing w:line="500" w:lineRule="exact"/>
        <w:rPr>
          <w:rFonts w:ascii="宋体" w:hAnsi="宋体"/>
          <w:b/>
          <w:sz w:val="28"/>
          <w:szCs w:val="28"/>
        </w:rPr>
        <w:outlineLvl w:val="9"/>
      </w:pPr>
      <w:r/>
      <w:bookmarkStart w:id="242" w:name="_Toc20014"/>
      <w:r>
        <w:rPr>
          <w:rFonts w:hint="eastAsia" w:ascii="宋体" w:hAnsi="宋体"/>
          <w:b/>
          <w:sz w:val="28"/>
          <w:szCs w:val="28"/>
        </w:rPr>
        <w:t xml:space="preserve">3</w:t>
      </w:r>
      <w:r>
        <w:rPr>
          <w:rFonts w:hint="eastAsia" w:ascii="宋体" w:hAnsi="宋体"/>
          <w:b/>
          <w:sz w:val="28"/>
          <w:szCs w:val="28"/>
          <w:lang w:val="en-US" w:eastAsia="zh-CN"/>
        </w:rPr>
        <w:t xml:space="preserve">1</w:t>
      </w:r>
      <w:r>
        <w:rPr>
          <w:rFonts w:hint="eastAsia" w:ascii="宋体" w:hAnsi="宋体"/>
          <w:b/>
          <w:sz w:val="28"/>
          <w:szCs w:val="28"/>
        </w:rPr>
        <w:t xml:space="preserve">、中标通知书</w:t>
      </w:r>
      <w:bookmarkEnd w:id="242"/>
      <w:r/>
      <w:r/>
    </w:p>
    <w:p>
      <w:pPr>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31</w:t>
      </w:r>
      <w:r>
        <w:rPr>
          <w:rFonts w:hint="eastAsia" w:ascii="宋体" w:hAnsi="宋体"/>
          <w:sz w:val="24"/>
          <w:szCs w:val="24"/>
        </w:rPr>
        <w:t xml:space="preserve">.l在中标结果确定后2个工作日内，采购代理机构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3</w:t>
      </w:r>
      <w:r>
        <w:rPr>
          <w:rFonts w:hint="eastAsia" w:ascii="宋体" w:hAnsi="宋体"/>
          <w:sz w:val="24"/>
          <w:szCs w:val="24"/>
          <w:lang w:val="en-US" w:eastAsia="zh-CN"/>
        </w:rPr>
        <w:t xml:space="preserve">1</w:t>
      </w:r>
      <w:r>
        <w:rPr>
          <w:rFonts w:hint="eastAsia" w:ascii="宋体" w:hAnsi="宋体"/>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200"/>
        <w:jc w:val="left"/>
        <w:keepLines/>
        <w:keepNext/>
        <w:spacing w:line="500" w:lineRule="exact"/>
        <w:rPr>
          <w:rFonts w:ascii="宋体" w:hAnsi="宋体"/>
          <w:sz w:val="28"/>
          <w:szCs w:val="28"/>
        </w:rPr>
        <w:outlineLvl w:val="9"/>
      </w:pPr>
      <w:r/>
      <w:bookmarkStart w:id="243" w:name="_Toc27399"/>
      <w:r/>
      <w:bookmarkStart w:id="244" w:name="_Toc10512"/>
      <w:r/>
      <w:bookmarkStart w:id="245" w:name="_Toc30208"/>
      <w:r>
        <w:rPr>
          <w:rFonts w:hint="eastAsia" w:ascii="宋体" w:hAnsi="宋体"/>
          <w:b/>
          <w:bCs/>
          <w:sz w:val="28"/>
          <w:szCs w:val="28"/>
        </w:rPr>
        <w:t xml:space="preserve">七、授予合同</w:t>
      </w:r>
      <w:bookmarkEnd w:id="243"/>
      <w:r/>
      <w:bookmarkEnd w:id="244"/>
      <w:r/>
      <w:bookmarkEnd w:id="245"/>
      <w:r/>
      <w:r/>
    </w:p>
    <w:p>
      <w:pPr>
        <w:ind w:firstLine="562"/>
        <w:jc w:val="left"/>
        <w:spacing w:line="500" w:lineRule="exact"/>
        <w:rPr>
          <w:rFonts w:ascii="宋体" w:hAnsi="宋体"/>
          <w:b/>
          <w:sz w:val="28"/>
          <w:szCs w:val="28"/>
        </w:rPr>
        <w:outlineLvl w:val="9"/>
      </w:pPr>
      <w:r/>
      <w:bookmarkStart w:id="246" w:name="_Toc14766"/>
      <w:r>
        <w:rPr>
          <w:rFonts w:hint="eastAsia" w:ascii="宋体" w:hAnsi="宋体"/>
          <w:b/>
          <w:sz w:val="28"/>
          <w:szCs w:val="28"/>
        </w:rPr>
        <w:t xml:space="preserve">3</w:t>
      </w:r>
      <w:r>
        <w:rPr>
          <w:rFonts w:hint="eastAsia" w:ascii="宋体" w:hAnsi="宋体"/>
          <w:b/>
          <w:sz w:val="28"/>
          <w:szCs w:val="28"/>
          <w:lang w:val="en-US" w:eastAsia="zh-CN"/>
        </w:rPr>
        <w:t xml:space="preserve">2</w:t>
      </w:r>
      <w:r>
        <w:rPr>
          <w:rFonts w:hint="eastAsia" w:ascii="宋体" w:hAnsi="宋体"/>
          <w:b/>
          <w:sz w:val="28"/>
          <w:szCs w:val="28"/>
        </w:rPr>
        <w:t xml:space="preserve">、签订合同</w:t>
      </w:r>
      <w:bookmarkEnd w:id="246"/>
      <w:r/>
      <w:r/>
    </w:p>
    <w:p>
      <w:pPr>
        <w:ind w:firstLine="482"/>
        <w:jc w:val="left"/>
        <w:spacing w:line="500" w:lineRule="exact"/>
        <w:rPr>
          <w:rFonts w:ascii="宋体" w:hAnsi="宋体"/>
          <w:b/>
          <w:sz w:val="24"/>
          <w:szCs w:val="24"/>
        </w:rPr>
        <w:outlineLvl w:val="9"/>
      </w:pPr>
      <w:r>
        <w:rPr>
          <w:rFonts w:hint="eastAsia" w:ascii="宋体" w:hAnsi="宋体"/>
          <w:b/>
          <w:sz w:val="24"/>
          <w:szCs w:val="24"/>
        </w:rPr>
        <w:t xml:space="preserve">3</w:t>
      </w:r>
      <w:r>
        <w:rPr>
          <w:rFonts w:hint="eastAsia" w:ascii="宋体" w:hAnsi="宋体"/>
          <w:b/>
          <w:sz w:val="24"/>
          <w:szCs w:val="24"/>
          <w:lang w:val="en-US" w:eastAsia="zh-CN"/>
        </w:rPr>
        <w:t xml:space="preserve">2</w:t>
      </w:r>
      <w:r>
        <w:rPr>
          <w:rFonts w:hint="eastAsia" w:ascii="宋体" w:hAnsi="宋体"/>
          <w:b/>
          <w:sz w:val="24"/>
          <w:szCs w:val="24"/>
        </w:rPr>
        <w:t xml:space="preserve">.l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3</w:t>
      </w:r>
      <w:r>
        <w:rPr>
          <w:rFonts w:hint="eastAsia" w:ascii="宋体" w:hAnsi="宋体"/>
          <w:sz w:val="24"/>
          <w:szCs w:val="24"/>
          <w:lang w:val="en-US" w:eastAsia="zh-CN"/>
        </w:rPr>
        <w:t xml:space="preserve">2</w:t>
      </w:r>
      <w:r>
        <w:rPr>
          <w:rFonts w:hint="eastAsia" w:ascii="宋体" w:hAnsi="宋体"/>
          <w:sz w:val="24"/>
          <w:szCs w:val="24"/>
        </w:rPr>
        <w:t xml:space="preserve">.2 招标文件、中标人的投标文件及招标过程中有关澄清、承诺文件均应作为合同附件。</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3</w:t>
      </w:r>
      <w:r>
        <w:rPr>
          <w:rFonts w:hint="eastAsia" w:ascii="宋体" w:hAnsi="宋体"/>
          <w:sz w:val="24"/>
          <w:szCs w:val="24"/>
          <w:lang w:val="en-US" w:eastAsia="zh-CN"/>
        </w:rPr>
        <w:t xml:space="preserve">2</w:t>
      </w:r>
      <w:r>
        <w:rPr>
          <w:rFonts w:hint="eastAsia" w:ascii="宋体" w:hAnsi="宋体"/>
          <w:sz w:val="24"/>
          <w:szCs w:val="24"/>
        </w:rPr>
        <w:t xml:space="preserve">.3 签订合同后，中标人不得将货物及其他相关服务进行转包和分包。</w:t>
      </w:r>
      <w:r/>
    </w:p>
    <w:p>
      <w:pPr>
        <w:ind w:firstLine="562"/>
        <w:jc w:val="left"/>
        <w:spacing w:line="500" w:lineRule="exact"/>
        <w:rPr>
          <w:rFonts w:ascii="宋体" w:hAnsi="宋体"/>
          <w:b/>
          <w:sz w:val="28"/>
          <w:szCs w:val="28"/>
        </w:rPr>
        <w:outlineLvl w:val="9"/>
      </w:pPr>
      <w:r/>
      <w:bookmarkStart w:id="247" w:name="_Toc5776"/>
      <w:r>
        <w:rPr>
          <w:rFonts w:hint="eastAsia" w:ascii="宋体" w:hAnsi="宋体"/>
          <w:b/>
          <w:sz w:val="28"/>
          <w:szCs w:val="28"/>
        </w:rPr>
        <w:t xml:space="preserve">3</w:t>
      </w:r>
      <w:r>
        <w:rPr>
          <w:rFonts w:hint="eastAsia" w:ascii="宋体" w:hAnsi="宋体"/>
          <w:b/>
          <w:sz w:val="28"/>
          <w:szCs w:val="28"/>
          <w:lang w:val="en-US" w:eastAsia="zh-CN"/>
        </w:rPr>
        <w:t xml:space="preserve">3</w:t>
      </w:r>
      <w:r>
        <w:rPr>
          <w:rFonts w:hint="eastAsia" w:ascii="宋体" w:hAnsi="宋体"/>
          <w:b/>
          <w:sz w:val="28"/>
          <w:szCs w:val="28"/>
        </w:rPr>
        <w:t xml:space="preserve">、履约保证金</w:t>
      </w:r>
      <w:bookmarkEnd w:id="247"/>
      <w:r/>
      <w:r/>
    </w:p>
    <w:p>
      <w:pPr>
        <w:ind w:firstLine="480"/>
        <w:jc w:val="left"/>
        <w:spacing w:line="500" w:lineRule="exact"/>
        <w:rPr>
          <w:rFonts w:ascii="宋体" w:hAnsi="宋体"/>
          <w:sz w:val="24"/>
          <w:szCs w:val="24"/>
          <w:highlight w:val="none"/>
        </w:rPr>
        <w:outlineLvl w:val="9"/>
      </w:pPr>
      <w:r>
        <w:rPr>
          <w:rFonts w:ascii="宋体" w:hAnsi="宋体"/>
          <w:sz w:val="24"/>
          <w:szCs w:val="24"/>
        </w:rPr>
        <w:t xml:space="preserve">3</w:t>
      </w:r>
      <w:r>
        <w:rPr>
          <w:rFonts w:hint="eastAsia" w:ascii="宋体" w:hAnsi="宋体"/>
          <w:sz w:val="24"/>
          <w:szCs w:val="24"/>
          <w:lang w:val="en-US" w:eastAsia="zh-CN"/>
        </w:rPr>
        <w:t xml:space="preserve">3</w:t>
      </w:r>
      <w:r>
        <w:rPr>
          <w:rFonts w:ascii="宋体" w:hAnsi="宋体"/>
          <w:sz w:val="24"/>
          <w:szCs w:val="24"/>
        </w:rPr>
        <w:t xml:space="preserve">.1 合同签订前，中标人向采购单位交付的履约保证金为合同总价</w:t>
      </w:r>
      <w:r>
        <w:rPr>
          <w:rFonts w:ascii="宋体" w:hAnsi="宋体"/>
          <w:sz w:val="24"/>
          <w:szCs w:val="24"/>
          <w:highlight w:val="none"/>
        </w:rPr>
        <w:t xml:space="preserve">款</w:t>
      </w:r>
      <w:r>
        <w:rPr>
          <w:rFonts w:hint="eastAsia" w:ascii="宋体" w:hAnsi="宋体"/>
          <w:sz w:val="24"/>
          <w:szCs w:val="24"/>
          <w:highlight w:val="none"/>
          <w:lang w:val="en-US" w:eastAsia="zh-CN"/>
        </w:rPr>
        <w:t xml:space="preserve">2</w:t>
      </w:r>
      <w:r>
        <w:rPr>
          <w:rFonts w:ascii="宋体" w:hAnsi="宋体"/>
          <w:sz w:val="24"/>
          <w:szCs w:val="24"/>
          <w:highlight w:val="none"/>
        </w:rPr>
        <w:t xml:space="preserve">％。</w:t>
      </w:r>
      <w:bookmarkStart w:id="248" w:name="EB8c6891da72364e93a7598f4884fbe954"/>
      <w:r/>
      <w:bookmarkEnd w:id="248"/>
      <w:r/>
      <w:r/>
    </w:p>
    <w:p>
      <w:pPr>
        <w:ind w:firstLine="480"/>
        <w:jc w:val="left"/>
        <w:spacing w:line="500" w:lineRule="exact"/>
        <w:rPr>
          <w:rFonts w:ascii="宋体" w:hAnsi="宋体"/>
          <w:sz w:val="24"/>
          <w:szCs w:val="24"/>
          <w:highlight w:val="none"/>
        </w:rPr>
        <w:outlineLvl w:val="9"/>
      </w:pPr>
      <w:r>
        <w:rPr>
          <w:rFonts w:hint="eastAsia" w:ascii="宋体" w:hAnsi="宋体"/>
          <w:sz w:val="24"/>
          <w:szCs w:val="24"/>
          <w:highlight w:val="none"/>
        </w:rPr>
        <w:t xml:space="preserve">3</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.2 履约保证金必须是人民币。履约保证金应当以支票、汇票、本票或者金融机构、担保机构出具的保函等非现金形式提交。</w:t>
      </w:r>
      <w:r/>
    </w:p>
    <w:p>
      <w:pPr>
        <w:ind w:firstLine="562"/>
        <w:jc w:val="left"/>
        <w:spacing w:line="500" w:lineRule="exact"/>
        <w:rPr>
          <w:rFonts w:ascii="宋体" w:hAnsi="宋体"/>
          <w:b/>
          <w:sz w:val="28"/>
          <w:szCs w:val="28"/>
        </w:rPr>
        <w:outlineLvl w:val="9"/>
      </w:pPr>
      <w:r/>
      <w:bookmarkStart w:id="249" w:name="_Toc15383"/>
      <w:r>
        <w:rPr>
          <w:rFonts w:hint="eastAsia" w:ascii="宋体" w:hAnsi="宋体"/>
          <w:b/>
          <w:sz w:val="28"/>
          <w:szCs w:val="28"/>
        </w:rPr>
        <w:t xml:space="preserve">3</w:t>
      </w:r>
      <w:r>
        <w:rPr>
          <w:rFonts w:hint="eastAsia" w:ascii="宋体" w:hAnsi="宋体"/>
          <w:b/>
          <w:sz w:val="28"/>
          <w:szCs w:val="28"/>
          <w:lang w:val="en-US" w:eastAsia="zh-CN"/>
        </w:rPr>
        <w:t xml:space="preserve">4</w:t>
      </w:r>
      <w:r>
        <w:rPr>
          <w:rFonts w:hint="eastAsia" w:ascii="宋体" w:hAnsi="宋体"/>
          <w:b/>
          <w:sz w:val="28"/>
          <w:szCs w:val="28"/>
        </w:rPr>
        <w:t xml:space="preserve">、货物和服务的追加、减少和添购</w:t>
      </w:r>
      <w:bookmarkEnd w:id="249"/>
      <w:r/>
      <w:r/>
    </w:p>
    <w:p>
      <w:pPr>
        <w:ind w:firstLine="480"/>
        <w:jc w:val="left"/>
        <w:spacing w:line="500" w:lineRule="exact"/>
        <w:rPr>
          <w:rFonts w:ascii="宋体" w:hAnsi="宋体"/>
          <w:sz w:val="24"/>
          <w:szCs w:val="24"/>
          <w:highlight w:val="none"/>
        </w:rPr>
        <w:outlineLvl w:val="9"/>
      </w:pPr>
      <w:r>
        <w:rPr>
          <w:rFonts w:hint="eastAsia" w:ascii="宋体" w:hAnsi="宋体"/>
          <w:sz w:val="24"/>
          <w:szCs w:val="24"/>
          <w:highlight w:val="none"/>
        </w:rPr>
        <w:t xml:space="preserve">3</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.1政府采购合同履行中，采购人需追加与合同标的相同的货物和服务的，在不改变合同其他条款的前提下，可以与中标人协商签订补充合同，但所有补充合同的采购金额不超过原合同金额10%。</w:t>
      </w:r>
      <w:r/>
    </w:p>
    <w:p>
      <w:pPr>
        <w:ind w:firstLine="480"/>
        <w:jc w:val="left"/>
        <w:spacing w:line="500" w:lineRule="exact"/>
        <w:rPr>
          <w:rFonts w:ascii="宋体" w:hAnsi="宋体"/>
          <w:sz w:val="24"/>
          <w:szCs w:val="24"/>
          <w:highlight w:val="none"/>
        </w:rPr>
        <w:outlineLvl w:val="9"/>
      </w:pPr>
      <w:r>
        <w:rPr>
          <w:rFonts w:hint="eastAsia" w:ascii="宋体" w:hAnsi="宋体"/>
          <w:sz w:val="24"/>
          <w:szCs w:val="24"/>
          <w:highlight w:val="none"/>
        </w:rPr>
        <w:t xml:space="preserve">3</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.2采购结束后，采购人若由于各种客观原因，必须对采购项目所牵涉的货物和服务进行适当的减少时，在双方协商一致的前提下，可以按照招标采购时的价格水平做相应的调减，并据此签订补充合同。</w:t>
      </w:r>
      <w:r/>
    </w:p>
    <w:p>
      <w:pPr>
        <w:ind w:firstLine="562"/>
        <w:jc w:val="left"/>
        <w:spacing w:line="500" w:lineRule="exact"/>
        <w:rPr>
          <w:rFonts w:ascii="宋体" w:hAnsi="宋体"/>
          <w:b/>
          <w:sz w:val="28"/>
          <w:szCs w:val="28"/>
        </w:rPr>
        <w:outlineLvl w:val="9"/>
      </w:pPr>
      <w:r/>
      <w:bookmarkStart w:id="250" w:name="_Toc4839"/>
      <w:r>
        <w:rPr>
          <w:rFonts w:hint="eastAsia" w:ascii="宋体" w:hAnsi="宋体"/>
          <w:b/>
          <w:sz w:val="28"/>
          <w:szCs w:val="28"/>
        </w:rPr>
        <w:t xml:space="preserve">3</w:t>
      </w:r>
      <w:r>
        <w:rPr>
          <w:rFonts w:hint="eastAsia" w:ascii="宋体" w:hAnsi="宋体"/>
          <w:b/>
          <w:sz w:val="28"/>
          <w:szCs w:val="28"/>
          <w:lang w:val="en-US" w:eastAsia="zh-CN"/>
        </w:rPr>
        <w:t xml:space="preserve">5</w:t>
      </w:r>
      <w:r>
        <w:rPr>
          <w:rFonts w:hint="eastAsia" w:ascii="宋体" w:hAnsi="宋体"/>
          <w:b/>
          <w:sz w:val="28"/>
          <w:szCs w:val="28"/>
        </w:rPr>
        <w:t xml:space="preserve">、监督和公证</w:t>
      </w:r>
      <w:bookmarkEnd w:id="250"/>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.1政府有关监督部门将对投标全过程进行监督。</w:t>
      </w:r>
      <w:r/>
    </w:p>
    <w:p>
      <w:pPr>
        <w:ind w:firstLine="480"/>
        <w:jc w:val="left"/>
        <w:spacing w:line="500" w:lineRule="exact"/>
        <w:rPr>
          <w:rFonts w:ascii="宋体" w:hAnsi="宋体"/>
          <w:bCs/>
          <w:color w:val="000000"/>
          <w:sz w:val="24"/>
          <w:highlight w:val="none"/>
        </w:rPr>
      </w:pPr>
      <w:r>
        <w:rPr>
          <w:rFonts w:ascii="宋体" w:hAnsi="宋体"/>
          <w:color w:val="000000"/>
          <w:sz w:val="24"/>
          <w:szCs w:val="24"/>
          <w:highlight w:val="none"/>
        </w:rPr>
        <w:t xml:space="preserve">3</w:t>
      </w:r>
      <w:r>
        <w:rPr>
          <w:rFonts w:hint="eastAsia" w:ascii="宋体" w:hAnsi="宋体"/>
          <w:color w:val="000000"/>
          <w:sz w:val="24"/>
          <w:szCs w:val="24"/>
          <w:highlight w:val="none"/>
          <w:lang w:val="en-US" w:eastAsia="zh-CN"/>
        </w:rPr>
        <w:t xml:space="preserve">5</w:t>
      </w:r>
      <w:r>
        <w:rPr>
          <w:rFonts w:ascii="宋体" w:hAnsi="宋体"/>
          <w:color w:val="000000"/>
          <w:sz w:val="24"/>
          <w:szCs w:val="24"/>
          <w:highlight w:val="none"/>
        </w:rPr>
        <w:t xml:space="preserve">.2 </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代理机构的采购过程将通过公证机关进行公证。</w:t>
      </w:r>
      <w:r/>
    </w:p>
    <w:p>
      <w:pPr>
        <w:pStyle w:val="1128"/>
        <w:jc w:val="center"/>
        <w:rPr>
          <w:rFonts w:hint="eastAsia" w:ascii="Arial" w:hAnsi="Arial" w:cs="Times New Roman"/>
          <w:b/>
          <w:bCs/>
        </w:rPr>
      </w:pPr>
      <w:r>
        <w:rPr>
          <w:rFonts w:hint="eastAsia" w:ascii="Arial" w:hAnsi="Arial" w:cs="Times New Roman"/>
          <w:b/>
          <w:bCs/>
        </w:rPr>
        <w:br w:type="page" w:clear="all"/>
      </w:r>
      <w:bookmarkStart w:id="251" w:name="_Toc24082"/>
      <w:r/>
      <w:bookmarkStart w:id="252" w:name="_Toc24424"/>
      <w:r/>
      <w:bookmarkStart w:id="253" w:name="_Toc1144"/>
      <w:r>
        <w:rPr>
          <w:rFonts w:hint="eastAsia" w:ascii="Arial" w:hAnsi="Arial" w:cs="Times New Roman"/>
          <w:b/>
          <w:bCs/>
        </w:rPr>
        <w:t xml:space="preserve">第三章 合同条款及</w:t>
      </w:r>
      <w:bookmarkEnd w:id="60"/>
      <w:r/>
      <w:bookmarkEnd w:id="61"/>
      <w:r/>
      <w:bookmarkEnd w:id="62"/>
      <w:r/>
      <w:bookmarkEnd w:id="63"/>
      <w:r/>
      <w:bookmarkEnd w:id="64"/>
      <w:r>
        <w:rPr>
          <w:rFonts w:hint="eastAsia" w:ascii="Arial" w:hAnsi="Arial" w:cs="Times New Roman"/>
          <w:b/>
          <w:bCs/>
        </w:rPr>
        <w:t xml:space="preserve">格式</w:t>
      </w:r>
      <w:bookmarkEnd w:id="86"/>
      <w:r/>
      <w:bookmarkEnd w:id="87"/>
      <w:r/>
      <w:bookmarkEnd w:id="88"/>
      <w:r/>
      <w:bookmarkEnd w:id="89"/>
      <w:r/>
      <w:bookmarkEnd w:id="251"/>
      <w:r/>
      <w:bookmarkEnd w:id="252"/>
      <w:r/>
      <w:bookmarkEnd w:id="253"/>
      <w:r/>
      <w:r/>
    </w:p>
    <w:p>
      <w:pPr>
        <w:ind w:left="21" w:right="1" w:firstLine="486"/>
        <w:jc w:val="both"/>
        <w:spacing w:before="2" w:line="301" w:lineRule="auto"/>
        <w:rPr>
          <w:rFonts w:ascii="宋体" w:hAnsi="宋体" w:eastAsia="宋体" w:cs="宋体"/>
          <w:spacing w:val="-11"/>
          <w:sz w:val="24"/>
          <w:szCs w:val="24"/>
        </w:rPr>
      </w:pPr>
      <w:r/>
      <w:bookmarkStart w:id="254" w:name="EB445c3bd035294764b52dfc379b7b9568"/>
      <w:r>
        <w:rPr>
          <w:rFonts w:hint="eastAsia" w:ascii="宋体" w:hAnsi="宋体" w:eastAsia="宋体" w:cs="宋体"/>
          <w:spacing w:val="-11"/>
          <w:sz w:val="24"/>
          <w:szCs w:val="24"/>
        </w:rPr>
        <w:t xml:space="preserve">以下为中标</w:t>
      </w:r>
      <w:r>
        <w:rPr>
          <w:rFonts w:ascii="宋体" w:hAnsi="宋体" w:eastAsia="宋体" w:cs="宋体"/>
          <w:spacing w:val="-11"/>
          <w:sz w:val="24"/>
          <w:szCs w:val="24"/>
        </w:rPr>
        <w:t xml:space="preserve">(</w:t>
      </w:r>
      <w:r>
        <w:rPr>
          <w:rFonts w:hint="eastAsia" w:ascii="宋体" w:hAnsi="宋体" w:eastAsia="宋体" w:cs="宋体"/>
          <w:spacing w:val="-11"/>
          <w:sz w:val="24"/>
          <w:szCs w:val="24"/>
        </w:rPr>
        <w:t xml:space="preserve">成交</w:t>
      </w:r>
      <w:r>
        <w:rPr>
          <w:rFonts w:ascii="宋体" w:hAnsi="宋体" w:eastAsia="宋体" w:cs="宋体"/>
          <w:spacing w:val="-11"/>
          <w:sz w:val="24"/>
          <w:szCs w:val="24"/>
        </w:rPr>
        <w:t xml:space="preserve">)</w:t>
      </w:r>
      <w:r>
        <w:rPr>
          <w:rFonts w:hint="eastAsia" w:ascii="宋体" w:hAnsi="宋体" w:eastAsia="宋体" w:cs="宋体"/>
          <w:spacing w:val="-11"/>
          <w:sz w:val="24"/>
          <w:szCs w:val="24"/>
        </w:rPr>
        <w:t xml:space="preserve">后签定本项目合同的通用条款，中标</w:t>
      </w:r>
      <w:r>
        <w:rPr>
          <w:rFonts w:ascii="宋体" w:hAnsi="宋体" w:eastAsia="宋体" w:cs="宋体"/>
          <w:spacing w:val="-11"/>
          <w:sz w:val="24"/>
          <w:szCs w:val="24"/>
        </w:rPr>
        <w:t xml:space="preserve">(</w:t>
      </w:r>
      <w:r>
        <w:rPr>
          <w:rFonts w:hint="eastAsia" w:ascii="宋体" w:hAnsi="宋体" w:eastAsia="宋体" w:cs="宋体"/>
          <w:spacing w:val="-11"/>
          <w:sz w:val="24"/>
          <w:szCs w:val="24"/>
        </w:rPr>
        <w:t xml:space="preserve">成交</w:t>
      </w:r>
      <w:r>
        <w:rPr>
          <w:rFonts w:ascii="宋体" w:hAnsi="宋体" w:eastAsia="宋体" w:cs="宋体"/>
          <w:spacing w:val="-11"/>
          <w:sz w:val="24"/>
          <w:szCs w:val="24"/>
        </w:rPr>
        <w:t xml:space="preserve">)</w:t>
      </w:r>
      <w:r>
        <w:rPr>
          <w:rFonts w:hint="eastAsia" w:ascii="宋体" w:hAnsi="宋体" w:eastAsia="宋体" w:cs="宋体"/>
          <w:spacing w:val="-11"/>
          <w:sz w:val="24"/>
          <w:szCs w:val="24"/>
        </w:rPr>
        <w:t xml:space="preserve">供应商不得提出实质性的修改。</w:t>
      </w:r>
      <w:r/>
    </w:p>
    <w:p>
      <w:pPr>
        <w:pStyle w:val="886"/>
        <w:ind w:firstLine="643"/>
        <w:jc w:val="center"/>
        <w:spacing w:after="200"/>
        <w:rPr>
          <w:rStyle w:val="1479"/>
          <w:b/>
          <w:bCs/>
          <w:sz w:val="32"/>
          <w:szCs w:val="32"/>
          <w:highlight w:val="none"/>
        </w:rPr>
      </w:pPr>
      <w:r>
        <w:rPr>
          <w:rStyle w:val="1479"/>
          <w:rFonts w:hint="eastAsia"/>
          <w:b/>
          <w:bCs/>
          <w:color w:val="000000"/>
          <w:sz w:val="32"/>
          <w:szCs w:val="32"/>
          <w:highlight w:val="none"/>
        </w:rPr>
        <w:t xml:space="preserve">张家港市政府采购合同</w:t>
      </w:r>
      <w:r/>
    </w:p>
    <w:p>
      <w:pPr>
        <w:pStyle w:val="886"/>
        <w:ind w:firstLine="480"/>
        <w:keepLines w:val="0"/>
        <w:keepNext w:val="0"/>
        <w:pageBreakBefore w:val="0"/>
        <w:spacing w:before="120" w:after="120" w:line="440" w:lineRule="exact"/>
        <w:rPr>
          <w:rStyle w:val="1479"/>
          <w:rFonts w:hint="eastAsia" w:ascii="宋体" w:hAnsi="宋体" w:cs="宋体"/>
          <w:color w:val="000000"/>
          <w:sz w:val="24"/>
          <w:highlight w:val="none"/>
        </w:rPr>
      </w:pPr>
      <w:r>
        <w:rPr>
          <w:rStyle w:val="1479"/>
          <w:rFonts w:hint="eastAsia" w:ascii="宋体" w:hAnsi="宋体" w:cs="宋体"/>
          <w:color w:val="000000"/>
          <w:sz w:val="24"/>
          <w:highlight w:val="none"/>
        </w:rPr>
        <w:t xml:space="preserve">项目名称：锦丰镇居家养老援助服务 </w:t>
      </w:r>
      <w:r/>
    </w:p>
    <w:p>
      <w:pPr>
        <w:pStyle w:val="886"/>
        <w:ind w:firstLine="480"/>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color w:val="000000"/>
          <w:sz w:val="24"/>
          <w:highlight w:val="none"/>
        </w:rPr>
        <w:t xml:space="preserve">项目编号：JSZC-320582-HZDZ-G2026-</w:t>
      </w:r>
      <w:r>
        <w:rPr>
          <w:rFonts w:hint="eastAsia" w:ascii="宋体" w:hAnsi="宋体" w:cs="宋体"/>
          <w:spacing w:val="8"/>
          <w:sz w:val="24"/>
          <w:lang w:val="en-US" w:eastAsia="zh-CN"/>
        </w:rPr>
        <w:t xml:space="preserve">0002</w:t>
      </w:r>
      <w:r>
        <w:rPr>
          <w:rStyle w:val="1479"/>
          <w:rFonts w:hint="eastAsia" w:ascii="宋体" w:hAnsi="宋体" w:cs="宋体"/>
          <w:color w:val="000000"/>
          <w:sz w:val="24"/>
          <w:highlight w:val="none"/>
        </w:rPr>
        <w:t xml:space="preserve">            </w:t>
      </w:r>
      <w:r/>
    </w:p>
    <w:p>
      <w:pPr>
        <w:pStyle w:val="886"/>
        <w:ind w:firstLine="480"/>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color w:val="000000"/>
          <w:sz w:val="24"/>
          <w:highlight w:val="none"/>
        </w:rPr>
        <w:t xml:space="preserve">甲方：（买方）</w:t>
      </w:r>
      <w:r>
        <w:rPr>
          <w:rStyle w:val="1479"/>
          <w:rFonts w:hint="eastAsia" w:ascii="宋体" w:hAnsi="宋体" w:cs="宋体"/>
          <w:color w:val="000000"/>
          <w:sz w:val="24"/>
          <w:highlight w:val="none"/>
          <w:u w:val="single"/>
        </w:rPr>
        <w:t xml:space="preserve">            </w:t>
      </w:r>
      <w:r/>
    </w:p>
    <w:p>
      <w:pPr>
        <w:pStyle w:val="886"/>
        <w:ind w:firstLine="480"/>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color w:val="000000"/>
          <w:sz w:val="24"/>
          <w:highlight w:val="none"/>
        </w:rPr>
        <w:t xml:space="preserve">乙方：（卖方）</w:t>
      </w:r>
      <w:r>
        <w:rPr>
          <w:rStyle w:val="1479"/>
          <w:rFonts w:hint="eastAsia" w:ascii="宋体" w:hAnsi="宋体" w:cs="宋体"/>
          <w:color w:val="000000"/>
          <w:sz w:val="24"/>
          <w:highlight w:val="none"/>
          <w:u w:val="single"/>
        </w:rPr>
        <w:t xml:space="preserve">            </w:t>
      </w:r>
      <w:r/>
    </w:p>
    <w:p>
      <w:pPr>
        <w:pStyle w:val="886"/>
        <w:ind w:firstLine="480"/>
        <w:keepLines w:val="0"/>
        <w:keepNext w:val="0"/>
        <w:pageBreakBefore w:val="0"/>
        <w:spacing w:before="120" w:after="120" w:line="440" w:lineRule="exact"/>
        <w:rPr>
          <w:rStyle w:val="1479"/>
          <w:rFonts w:ascii="宋体" w:hAnsi="宋体" w:cs="宋体"/>
          <w:b/>
          <w:bCs/>
          <w:sz w:val="24"/>
          <w:highlight w:val="none"/>
        </w:rPr>
      </w:pPr>
      <w:r>
        <w:rPr>
          <w:rStyle w:val="1479"/>
          <w:rFonts w:hint="eastAsia" w:ascii="宋体" w:hAnsi="宋体" w:cs="宋体"/>
          <w:color w:val="000000"/>
          <w:sz w:val="24"/>
          <w:highlight w:val="none"/>
        </w:rPr>
        <w:t xml:space="preserve">甲、乙双方根据</w:t>
      </w:r>
      <w:r>
        <w:rPr>
          <w:rStyle w:val="1479"/>
          <w:rFonts w:hint="eastAsia" w:ascii="宋体" w:hAnsi="宋体" w:cs="宋体"/>
          <w:color w:val="000000"/>
          <w:sz w:val="24"/>
          <w:highlight w:val="none"/>
          <w:lang w:eastAsia="zh-CN"/>
        </w:rPr>
        <w:t xml:space="preserve">张家港华招达招投标代理有限公司</w:t>
      </w:r>
      <w:r>
        <w:rPr>
          <w:rStyle w:val="1479"/>
          <w:rFonts w:hint="eastAsia" w:ascii="宋体" w:hAnsi="宋体" w:cs="宋体"/>
          <w:color w:val="000000"/>
          <w:sz w:val="24"/>
          <w:highlight w:val="none"/>
          <w:u w:val="single"/>
        </w:rPr>
        <w:t xml:space="preserve">锦丰镇居家养老援助服务</w:t>
      </w:r>
      <w:r>
        <w:rPr>
          <w:rStyle w:val="1479"/>
          <w:rFonts w:hint="eastAsia" w:ascii="宋体" w:hAnsi="宋体" w:cs="宋体"/>
          <w:color w:val="000000"/>
          <w:sz w:val="24"/>
          <w:highlight w:val="none"/>
        </w:rPr>
        <w:t xml:space="preserve">项目公开招标的结果，签署本合同。</w:t>
      </w:r>
      <w:r/>
    </w:p>
    <w:p>
      <w:pPr>
        <w:pStyle w:val="886"/>
        <w:ind w:firstLine="482"/>
        <w:keepLines w:val="0"/>
        <w:keepNext w:val="0"/>
        <w:pageBreakBefore w:val="0"/>
        <w:spacing w:before="120" w:after="120" w:line="440" w:lineRule="exact"/>
        <w:rPr>
          <w:rStyle w:val="1479"/>
          <w:rFonts w:ascii="宋体" w:hAnsi="宋体" w:cs="宋体"/>
          <w:b/>
          <w:bCs/>
          <w:sz w:val="24"/>
          <w:highlight w:val="none"/>
        </w:rPr>
      </w:pPr>
      <w:r>
        <w:rPr>
          <w:rStyle w:val="1479"/>
          <w:rFonts w:hint="eastAsia" w:ascii="宋体" w:hAnsi="宋体" w:cs="宋体"/>
          <w:b/>
          <w:bCs/>
          <w:color w:val="000000"/>
          <w:sz w:val="24"/>
          <w:highlight w:val="none"/>
        </w:rPr>
        <w:t xml:space="preserve">一、服务内容</w:t>
      </w:r>
      <w:r/>
    </w:p>
    <w:tbl>
      <w:tblPr>
        <w:tblStyle w:val="880"/>
        <w:tblW w:w="0" w:type="auto"/>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38"/>
        <w:gridCol w:w="2741"/>
        <w:gridCol w:w="3300"/>
      </w:tblGrid>
      <w:tr>
        <w:trPr>
          <w:cantSplit/>
          <w:trHeight w:val="643"/>
        </w:trPr>
        <w:tc>
          <w:tcPr>
            <w:tcW w:w="3038" w:type="dxa"/>
            <w:vAlign w:val="center"/>
            <w:textDirection w:val="lrTb"/>
            <w:noWrap w:val="false"/>
          </w:tcPr>
          <w:p>
            <w:pPr>
              <w:pStyle w:val="886"/>
              <w:ind w:firstLine="0"/>
              <w:jc w:val="center"/>
              <w:keepLines w:val="0"/>
              <w:keepNext w:val="0"/>
              <w:pageBreakBefore w:val="0"/>
              <w:spacing w:before="120" w:after="120" w:line="440" w:lineRule="exact"/>
              <w:widowControl w:val="off"/>
              <w:rPr>
                <w:rStyle w:val="1479"/>
                <w:rFonts w:ascii="宋体" w:hAnsi="宋体" w:eastAsia="宋体" w:cs="宋体"/>
                <w:sz w:val="24"/>
                <w:szCs w:val="24"/>
                <w:highlight w:val="none"/>
                <w:lang w:val="en-US" w:eastAsia="zh-CN" w:bidi="ar-SA"/>
              </w:rPr>
            </w:pPr>
            <w:r>
              <w:rPr>
                <w:rStyle w:val="1479"/>
                <w:rFonts w:hint="eastAsia" w:ascii="宋体" w:hAnsi="宋体" w:eastAsia="宋体" w:cs="宋体"/>
                <w:color w:val="000000"/>
                <w:sz w:val="24"/>
                <w:szCs w:val="24"/>
                <w:highlight w:val="none"/>
                <w:lang w:val="en-US" w:eastAsia="zh-CN" w:bidi="ar-SA"/>
              </w:rPr>
              <w:t xml:space="preserve">项目名称</w:t>
            </w:r>
            <w:r/>
          </w:p>
        </w:tc>
        <w:tc>
          <w:tcPr>
            <w:tcW w:w="2741" w:type="dxa"/>
            <w:vAlign w:val="center"/>
            <w:textDirection w:val="lrTb"/>
            <w:noWrap w:val="false"/>
          </w:tcPr>
          <w:p>
            <w:pPr>
              <w:pStyle w:val="886"/>
              <w:ind w:left="0" w:firstLine="0"/>
              <w:jc w:val="center"/>
              <w:keepLines w:val="0"/>
              <w:keepNext w:val="0"/>
              <w:pageBreakBefore w:val="0"/>
              <w:spacing w:before="120" w:after="120" w:line="440" w:lineRule="exact"/>
              <w:widowControl w:val="off"/>
              <w:rPr>
                <w:rStyle w:val="1479"/>
                <w:rFonts w:ascii="宋体" w:hAnsi="宋体" w:eastAsia="宋体" w:cs="宋体"/>
                <w:sz w:val="24"/>
                <w:szCs w:val="24"/>
                <w:highlight w:val="none"/>
                <w:lang w:val="en-US" w:eastAsia="zh-CN" w:bidi="ar-SA"/>
              </w:rPr>
            </w:pPr>
            <w:r>
              <w:rPr>
                <w:rStyle w:val="1479"/>
                <w:rFonts w:hint="eastAsia" w:ascii="宋体" w:hAnsi="宋体" w:eastAsia="宋体" w:cs="宋体"/>
                <w:color w:val="000000"/>
                <w:sz w:val="24"/>
                <w:szCs w:val="24"/>
                <w:highlight w:val="none"/>
                <w:lang w:val="en-US" w:eastAsia="zh-CN" w:bidi="ar-SA"/>
              </w:rPr>
              <w:t xml:space="preserve">折扣率</w:t>
            </w:r>
            <w:r/>
          </w:p>
        </w:tc>
        <w:tc>
          <w:tcPr>
            <w:tcW w:w="3300" w:type="dxa"/>
            <w:vAlign w:val="center"/>
            <w:textDirection w:val="lrTb"/>
            <w:noWrap w:val="false"/>
          </w:tcPr>
          <w:p>
            <w:pPr>
              <w:pStyle w:val="886"/>
              <w:ind w:left="0" w:firstLine="0"/>
              <w:jc w:val="center"/>
              <w:keepLines w:val="0"/>
              <w:keepNext w:val="0"/>
              <w:pageBreakBefore w:val="0"/>
              <w:spacing w:before="120" w:after="120" w:line="440" w:lineRule="exact"/>
              <w:widowControl w:val="off"/>
              <w:rPr>
                <w:rStyle w:val="1479"/>
                <w:rFonts w:ascii="宋体" w:hAnsi="宋体" w:eastAsia="宋体" w:cs="宋体"/>
                <w:sz w:val="24"/>
                <w:szCs w:val="24"/>
                <w:highlight w:val="none"/>
                <w:lang w:val="en-US" w:eastAsia="zh-CN" w:bidi="ar-SA"/>
              </w:rPr>
            </w:pPr>
            <w:r>
              <w:rPr>
                <w:rStyle w:val="1479"/>
                <w:rFonts w:hint="eastAsia" w:ascii="宋体" w:hAnsi="宋体" w:eastAsia="宋体" w:cs="宋体"/>
                <w:color w:val="000000"/>
                <w:sz w:val="24"/>
                <w:szCs w:val="24"/>
                <w:highlight w:val="none"/>
                <w:lang w:val="en-US" w:eastAsia="zh-CN" w:bidi="ar-SA"/>
              </w:rPr>
              <w:t xml:space="preserve">备注</w:t>
            </w:r>
            <w:r/>
          </w:p>
        </w:tc>
      </w:tr>
      <w:tr>
        <w:trPr>
          <w:cantSplit/>
          <w:trHeight w:val="1175"/>
        </w:trPr>
        <w:tc>
          <w:tcPr>
            <w:tcW w:w="3038" w:type="dxa"/>
            <w:vAlign w:val="center"/>
            <w:textDirection w:val="lrTb"/>
            <w:noWrap w:val="false"/>
          </w:tcPr>
          <w:p>
            <w:pPr>
              <w:pStyle w:val="886"/>
              <w:ind w:firstLine="0"/>
              <w:jc w:val="center"/>
              <w:keepLines w:val="0"/>
              <w:keepNext w:val="0"/>
              <w:pageBreakBefore w:val="0"/>
              <w:spacing w:before="120" w:after="120" w:line="440" w:lineRule="exact"/>
              <w:widowControl w:val="off"/>
              <w:rPr>
                <w:rStyle w:val="1479"/>
                <w:rFonts w:ascii="宋体" w:hAnsi="宋体" w:eastAsia="宋体" w:cs="宋体"/>
                <w:sz w:val="24"/>
                <w:szCs w:val="24"/>
                <w:highlight w:val="none"/>
                <w:lang w:val="en-US" w:eastAsia="zh-CN" w:bidi="ar-SA"/>
              </w:rPr>
            </w:pPr>
            <w:r/>
            <w:bookmarkStart w:id="255" w:name="fuwuname"/>
            <w:r>
              <w:rPr>
                <w:rStyle w:val="1479"/>
                <w:rFonts w:hint="eastAsia" w:ascii="宋体" w:hAnsi="宋体" w:eastAsia="宋体" w:cs="宋体"/>
                <w:color w:val="000000"/>
                <w:sz w:val="24"/>
                <w:szCs w:val="24"/>
                <w:highlight w:val="none"/>
                <w:lang w:val="en-US" w:eastAsia="zh-CN" w:bidi="ar-SA"/>
              </w:rPr>
              <w:t xml:space="preserve">锦丰镇居家养老援助服务</w:t>
            </w:r>
            <w:bookmarkEnd w:id="255"/>
            <w:r/>
            <w:r/>
          </w:p>
        </w:tc>
        <w:tc>
          <w:tcPr>
            <w:tcW w:w="2741" w:type="dxa"/>
            <w:vAlign w:val="center"/>
            <w:textDirection w:val="lrTb"/>
            <w:noWrap w:val="false"/>
          </w:tcPr>
          <w:p>
            <w:pPr>
              <w:pStyle w:val="886"/>
              <w:ind w:firstLine="0"/>
              <w:jc w:val="both"/>
              <w:keepLines w:val="0"/>
              <w:keepNext w:val="0"/>
              <w:pageBreakBefore w:val="0"/>
              <w:spacing w:before="120" w:after="120" w:line="440" w:lineRule="exact"/>
              <w:widowControl w:val="off"/>
              <w:rPr>
                <w:rStyle w:val="1479"/>
                <w:rFonts w:ascii="宋体" w:hAnsi="宋体" w:eastAsia="宋体" w:cs="宋体"/>
                <w:sz w:val="24"/>
                <w:szCs w:val="24"/>
                <w:highlight w:val="none"/>
                <w:lang w:val="en-US" w:eastAsia="zh-CN" w:bidi="ar-SA"/>
              </w:rPr>
            </w:pPr>
            <w:r>
              <w:rPr>
                <w:rStyle w:val="1479"/>
                <w:rFonts w:hint="eastAsia" w:ascii="宋体" w:hAnsi="宋体" w:eastAsia="宋体" w:cs="宋体"/>
                <w:color w:val="000000"/>
                <w:sz w:val="24"/>
                <w:szCs w:val="24"/>
                <w:highlight w:val="none"/>
                <w:lang w:val="en-US" w:eastAsia="zh-CN" w:bidi="ar-SA"/>
              </w:rPr>
              <w:t xml:space="preserve"> </w:t>
            </w:r>
            <w:bookmarkStart w:id="256" w:name="feilvprice"/>
            <w:r>
              <w:rPr>
                <w:rStyle w:val="1479"/>
                <w:rFonts w:hint="eastAsia" w:ascii="宋体" w:hAnsi="宋体" w:eastAsia="宋体" w:cs="宋体"/>
                <w:color w:val="000000"/>
                <w:sz w:val="24"/>
                <w:szCs w:val="24"/>
                <w:highlight w:val="none"/>
                <w:lang w:val="en-US" w:eastAsia="zh-CN" w:bidi="ar-SA"/>
              </w:rPr>
              <w:t xml:space="preserve">                </w:t>
            </w:r>
            <w:bookmarkEnd w:id="256"/>
            <w:r/>
            <w:r/>
          </w:p>
        </w:tc>
        <w:tc>
          <w:tcPr>
            <w:tcW w:w="3300" w:type="dxa"/>
            <w:vAlign w:val="center"/>
            <w:textDirection w:val="lrTb"/>
            <w:noWrap w:val="false"/>
          </w:tcPr>
          <w:p>
            <w:pPr>
              <w:pStyle w:val="886"/>
              <w:ind w:firstLine="0"/>
              <w:jc w:val="both"/>
              <w:keepLines w:val="0"/>
              <w:keepNext w:val="0"/>
              <w:pageBreakBefore w:val="0"/>
              <w:spacing w:before="120" w:after="120" w:line="440" w:lineRule="exact"/>
              <w:widowControl w:val="off"/>
              <w:rPr>
                <w:rStyle w:val="1479"/>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p>
            <w:pPr>
              <w:pStyle w:val="886"/>
              <w:ind w:firstLine="420"/>
              <w:jc w:val="both"/>
              <w:keepLines w:val="0"/>
              <w:keepNext w:val="0"/>
              <w:pageBreakBefore w:val="0"/>
              <w:spacing w:before="120" w:after="120" w:line="440" w:lineRule="exact"/>
              <w:widowControl w:val="off"/>
              <w:rPr>
                <w:rStyle w:val="1479"/>
                <w:rFonts w:ascii="Times New Roman" w:hAnsi="Times New Roman" w:eastAsia="宋体" w:cs="Times New Roman"/>
                <w:sz w:val="21"/>
                <w:szCs w:val="24"/>
                <w:highlight w:val="none"/>
                <w:lang w:val="en-US" w:eastAsia="zh-CN" w:bidi="ar-SA"/>
              </w:rPr>
            </w:pPr>
            <w:r>
              <w:rPr>
                <w:rFonts w:ascii="Times New Roman" w:hAnsi="Times New Roman" w:eastAsia="宋体" w:cs="Times New Roman"/>
                <w:sz w:val="21"/>
                <w:szCs w:val="24"/>
                <w:highlight w:val="none"/>
                <w:lang w:val="en-US" w:eastAsia="zh-CN" w:bidi="ar-SA"/>
              </w:rPr>
            </w:r>
            <w:r/>
          </w:p>
        </w:tc>
      </w:tr>
    </w:tbl>
    <w:p>
      <w:pPr>
        <w:pStyle w:val="886"/>
        <w:ind w:firstLine="471"/>
        <w:keepLines w:val="0"/>
        <w:keepNext w:val="0"/>
        <w:pageBreakBefore w:val="0"/>
        <w:spacing w:before="120" w:after="120" w:line="440" w:lineRule="exact"/>
        <w:rPr>
          <w:rStyle w:val="1479"/>
          <w:rFonts w:ascii="宋体" w:hAnsi="宋体" w:cs="宋体"/>
          <w:b/>
          <w:bCs/>
          <w:sz w:val="24"/>
          <w:highlight w:val="none"/>
        </w:rPr>
      </w:pPr>
      <w:r>
        <w:rPr>
          <w:rStyle w:val="1479"/>
          <w:rFonts w:hint="eastAsia" w:ascii="宋体" w:hAnsi="宋体" w:cs="宋体"/>
          <w:b/>
          <w:bCs/>
          <w:color w:val="000000"/>
          <w:sz w:val="24"/>
          <w:highlight w:val="none"/>
        </w:rPr>
        <w:t xml:space="preserve">二、合同金额</w:t>
      </w:r>
      <w:r/>
    </w:p>
    <w:p>
      <w:pPr>
        <w:pStyle w:val="886"/>
        <w:ind w:firstLine="480"/>
        <w:keepLines w:val="0"/>
        <w:keepNext w:val="0"/>
        <w:pageBreakBefore w:val="0"/>
        <w:spacing w:before="120" w:after="120" w:line="440" w:lineRule="exact"/>
        <w:rPr>
          <w:rStyle w:val="1479"/>
          <w:rFonts w:ascii="宋体" w:hAnsi="宋体" w:cs="宋体"/>
          <w:b/>
          <w:bCs/>
          <w:sz w:val="24"/>
          <w:highlight w:val="none"/>
        </w:rPr>
      </w:pPr>
      <w:r>
        <w:rPr>
          <w:rStyle w:val="1479"/>
          <w:rFonts w:hint="eastAsia" w:ascii="宋体" w:hAnsi="宋体" w:cs="宋体"/>
          <w:color w:val="000000"/>
          <w:sz w:val="24"/>
          <w:highlight w:val="none"/>
        </w:rPr>
        <w:t xml:space="preserve">2.1 本合同金额为（大写）：</w:t>
      </w:r>
      <w:r>
        <w:rPr>
          <w:rStyle w:val="1479"/>
          <w:rFonts w:hint="eastAsia" w:ascii="宋体" w:hAnsi="宋体" w:cs="宋体"/>
          <w:color w:val="000000"/>
          <w:sz w:val="24"/>
          <w:highlight w:val="none"/>
          <w:u w:val="single"/>
        </w:rPr>
        <w:t xml:space="preserve">                              </w:t>
      </w:r>
      <w:r>
        <w:rPr>
          <w:rStyle w:val="1479"/>
          <w:rFonts w:hint="eastAsia" w:ascii="宋体" w:hAnsi="宋体" w:cs="宋体"/>
          <w:color w:val="000000"/>
          <w:sz w:val="24"/>
          <w:highlight w:val="none"/>
        </w:rPr>
        <w:t xml:space="preserve">元（</w:t>
      </w:r>
      <w:r>
        <w:rPr>
          <w:rStyle w:val="1479"/>
          <w:rFonts w:hint="eastAsia" w:ascii="宋体" w:hAnsi="宋体" w:cs="宋体"/>
          <w:color w:val="000000"/>
          <w:sz w:val="24"/>
          <w:highlight w:val="none"/>
          <w:u w:val="single"/>
        </w:rPr>
        <w:t xml:space="preserve"> </w:t>
      </w:r>
      <w:bookmarkStart w:id="257" w:name="zhongbiaopricelow"/>
      <w:r>
        <w:rPr>
          <w:rStyle w:val="1479"/>
          <w:rFonts w:hint="eastAsia" w:ascii="宋体" w:hAnsi="宋体" w:cs="宋体"/>
          <w:color w:val="000000"/>
          <w:sz w:val="24"/>
          <w:highlight w:val="none"/>
          <w:u w:val="single"/>
        </w:rPr>
        <w:t xml:space="preserve">             </w:t>
      </w:r>
      <w:bookmarkEnd w:id="257"/>
      <w:r>
        <w:rPr>
          <w:rStyle w:val="1479"/>
          <w:rFonts w:hint="eastAsia" w:ascii="宋体" w:hAnsi="宋体" w:cs="宋体"/>
          <w:color w:val="000000"/>
          <w:sz w:val="24"/>
          <w:highlight w:val="none"/>
          <w:u w:val="single"/>
        </w:rPr>
        <w:t xml:space="preserve"> </w:t>
      </w:r>
      <w:r>
        <w:rPr>
          <w:rStyle w:val="1479"/>
          <w:rFonts w:hint="eastAsia" w:ascii="宋体" w:hAnsi="宋体" w:cs="宋体"/>
          <w:color w:val="000000"/>
          <w:sz w:val="24"/>
          <w:highlight w:val="none"/>
        </w:rPr>
        <w:t xml:space="preserve">元）人民币。</w:t>
      </w:r>
      <w:r/>
    </w:p>
    <w:p>
      <w:pPr>
        <w:pStyle w:val="886"/>
        <w:ind w:firstLine="480"/>
        <w:jc w:val="left"/>
        <w:keepLines w:val="0"/>
        <w:keepNext w:val="0"/>
        <w:pageBreakBefore w:val="0"/>
        <w:spacing w:before="120" w:after="120" w:line="440" w:lineRule="exact"/>
        <w:rPr>
          <w:rStyle w:val="1479"/>
          <w:rFonts w:ascii="宋体" w:hAnsi="宋体" w:cs="宋体"/>
          <w:color w:val="ff0000"/>
          <w:sz w:val="24"/>
          <w:highlight w:val="none"/>
        </w:rPr>
      </w:pPr>
      <w:r>
        <w:rPr>
          <w:rStyle w:val="1479"/>
          <w:rFonts w:hint="eastAsia" w:ascii="宋体" w:hAnsi="宋体" w:cs="宋体"/>
          <w:color w:val="000000"/>
          <w:sz w:val="24"/>
          <w:highlight w:val="none"/>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p>
    <w:p>
      <w:pPr>
        <w:pStyle w:val="886"/>
        <w:ind w:firstLine="482"/>
        <w:keepLines w:val="0"/>
        <w:keepNext w:val="0"/>
        <w:pageBreakBefore w:val="0"/>
        <w:spacing w:before="120" w:after="120" w:line="440" w:lineRule="exact"/>
        <w:rPr>
          <w:rStyle w:val="1479"/>
          <w:rFonts w:ascii="宋体" w:hAnsi="宋体" w:cs="宋体"/>
          <w:sz w:val="24"/>
          <w:highlight w:val="none"/>
          <w:u w:val="single"/>
        </w:rPr>
      </w:pPr>
      <w:r>
        <w:rPr>
          <w:rStyle w:val="1479"/>
          <w:rFonts w:hint="eastAsia" w:ascii="宋体" w:hAnsi="宋体" w:cs="宋体"/>
          <w:b/>
          <w:bCs/>
          <w:color w:val="000000"/>
          <w:sz w:val="24"/>
          <w:highlight w:val="none"/>
        </w:rPr>
        <w:t xml:space="preserve">三、履约保证金</w:t>
      </w:r>
      <w:r/>
    </w:p>
    <w:p>
      <w:pPr>
        <w:pStyle w:val="886"/>
        <w:ind w:firstLine="480"/>
        <w:keepLines w:val="0"/>
        <w:keepNext w:val="0"/>
        <w:pageBreakBefore w:val="0"/>
        <w:spacing w:before="120" w:after="120" w:line="440" w:lineRule="exact"/>
        <w:rPr>
          <w:rStyle w:val="1479"/>
          <w:rFonts w:ascii="宋体" w:hAnsi="宋体" w:cs="宋体"/>
          <w:strike/>
          <w:sz w:val="24"/>
          <w:highlight w:val="none"/>
        </w:rPr>
      </w:pPr>
      <w:r>
        <w:rPr>
          <w:rStyle w:val="1479"/>
          <w:rFonts w:hint="eastAsia" w:ascii="宋体" w:hAnsi="宋体" w:cs="宋体"/>
          <w:color w:val="000000"/>
          <w:sz w:val="24"/>
          <w:highlight w:val="none"/>
        </w:rPr>
        <w:t xml:space="preserve">3.1合同签订前，乙方向采购单位交纳人民币</w:t>
      </w:r>
      <w:r>
        <w:rPr>
          <w:rStyle w:val="1479"/>
          <w:rFonts w:hint="eastAsia" w:ascii="宋体" w:hAnsi="宋体" w:cs="宋体"/>
          <w:color w:val="000000"/>
          <w:sz w:val="24"/>
          <w:highlight w:val="none"/>
          <w:u w:val="single"/>
        </w:rPr>
        <w:t xml:space="preserve"> </w:t>
      </w:r>
      <w:bookmarkStart w:id="258" w:name="lvbzj"/>
      <w:r>
        <w:rPr>
          <w:rStyle w:val="1479"/>
          <w:rFonts w:hint="eastAsia" w:ascii="宋体" w:hAnsi="宋体" w:cs="宋体"/>
          <w:color w:val="000000"/>
          <w:sz w:val="24"/>
          <w:highlight w:val="none"/>
          <w:u w:val="single"/>
        </w:rPr>
        <w:t xml:space="preserve">  </w:t>
      </w:r>
      <w:bookmarkEnd w:id="258"/>
      <w:r>
        <w:rPr>
          <w:rStyle w:val="1479"/>
          <w:rFonts w:hint="eastAsia" w:ascii="宋体" w:hAnsi="宋体" w:cs="宋体"/>
          <w:color w:val="000000"/>
          <w:sz w:val="24"/>
          <w:highlight w:val="none"/>
          <w:u w:val="single"/>
        </w:rPr>
        <w:t xml:space="preserve"> </w:t>
      </w:r>
      <w:r>
        <w:rPr>
          <w:rStyle w:val="1479"/>
          <w:rFonts w:hint="eastAsia" w:ascii="宋体" w:hAnsi="宋体" w:cs="宋体"/>
          <w:color w:val="000000"/>
          <w:sz w:val="24"/>
          <w:highlight w:val="none"/>
        </w:rPr>
        <w:t xml:space="preserve">元作为本合同的履约保证金。</w:t>
      </w:r>
      <w:r/>
    </w:p>
    <w:p>
      <w:pPr>
        <w:pStyle w:val="886"/>
        <w:ind w:firstLine="480"/>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color w:val="000000"/>
          <w:sz w:val="24"/>
          <w:highlight w:val="none"/>
        </w:rPr>
        <w:t xml:space="preserve">3.2甲方付清全部合同金额的同时返还履约保证金。逾期退还的，应当支付逾期利息，且逾期利息的利率不得低于合同订立时1年期贷款市场报价利率。</w:t>
      </w:r>
      <w:r/>
    </w:p>
    <w:p>
      <w:pPr>
        <w:pStyle w:val="886"/>
        <w:ind w:firstLine="480"/>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color w:val="000000"/>
          <w:sz w:val="24"/>
          <w:highlight w:val="none"/>
        </w:rPr>
        <w:t xml:space="preserve">3.3乙方不履行与甲方订立的合同的，履约保证金不予退还。</w:t>
      </w:r>
      <w:r/>
    </w:p>
    <w:p>
      <w:pPr>
        <w:pStyle w:val="886"/>
        <w:ind w:firstLine="471"/>
        <w:keepLines w:val="0"/>
        <w:keepNext w:val="0"/>
        <w:pageBreakBefore w:val="0"/>
        <w:spacing w:before="120" w:after="120" w:line="440" w:lineRule="exact"/>
        <w:rPr>
          <w:rStyle w:val="1479"/>
          <w:rFonts w:ascii="宋体" w:hAnsi="宋体" w:cs="宋体"/>
          <w:b/>
          <w:sz w:val="24"/>
          <w:highlight w:val="none"/>
        </w:rPr>
      </w:pPr>
      <w:r>
        <w:rPr>
          <w:rStyle w:val="1479"/>
          <w:rFonts w:hint="eastAsia" w:ascii="宋体" w:hAnsi="宋体" w:cs="宋体"/>
          <w:b/>
          <w:color w:val="000000"/>
          <w:sz w:val="24"/>
          <w:highlight w:val="none"/>
        </w:rPr>
        <w:t xml:space="preserve">四、转包或分包</w:t>
      </w:r>
      <w:r/>
    </w:p>
    <w:p>
      <w:pPr>
        <w:pStyle w:val="886"/>
        <w:ind w:firstLine="480"/>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color w:val="000000"/>
          <w:sz w:val="24"/>
          <w:highlight w:val="none"/>
        </w:rPr>
        <w:t xml:space="preserve">4.1 本合同范围的服务，应由乙方直接提供，不得转让他人提供；</w:t>
      </w:r>
      <w:r/>
    </w:p>
    <w:p>
      <w:pPr>
        <w:pStyle w:val="886"/>
        <w:ind w:firstLine="480"/>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color w:val="000000"/>
          <w:sz w:val="24"/>
          <w:highlight w:val="none"/>
        </w:rPr>
        <w:t xml:space="preserve">4.2如有转包和分包行为，甲方有权给予终止合同。</w:t>
      </w:r>
      <w:r/>
    </w:p>
    <w:p>
      <w:pPr>
        <w:pStyle w:val="886"/>
        <w:ind w:firstLine="471"/>
        <w:keepLines w:val="0"/>
        <w:keepNext w:val="0"/>
        <w:pageBreakBefore w:val="0"/>
        <w:spacing w:before="120" w:after="120" w:line="440" w:lineRule="exact"/>
        <w:rPr>
          <w:rStyle w:val="1479"/>
          <w:rFonts w:ascii="宋体" w:hAnsi="宋体" w:cs="宋体"/>
          <w:b/>
          <w:bCs/>
          <w:sz w:val="24"/>
          <w:highlight w:val="none"/>
        </w:rPr>
      </w:pPr>
      <w:r>
        <w:rPr>
          <w:rStyle w:val="1479"/>
          <w:rFonts w:hint="eastAsia" w:ascii="宋体" w:hAnsi="宋体" w:cs="宋体"/>
          <w:b/>
          <w:bCs/>
          <w:color w:val="000000"/>
          <w:sz w:val="24"/>
          <w:highlight w:val="none"/>
        </w:rPr>
        <w:t xml:space="preserve">五、服务期限：</w:t>
      </w:r>
      <w:r/>
    </w:p>
    <w:p>
      <w:pPr>
        <w:pStyle w:val="886"/>
        <w:keepLines w:val="0"/>
        <w:keepNext w:val="0"/>
        <w:pageBreakBefore w:val="0"/>
        <w:spacing w:before="120" w:after="120" w:line="440" w:lineRule="exact"/>
        <w:rPr>
          <w:rStyle w:val="1479"/>
          <w:rFonts w:hint="default" w:ascii="宋体" w:hAnsi="宋体" w:eastAsia="宋体" w:cs="宋体"/>
          <w:sz w:val="24"/>
          <w:highlight w:val="none"/>
          <w:lang w:val="en-US" w:eastAsia="zh-CN"/>
        </w:rPr>
      </w:pPr>
      <w:r>
        <w:rPr>
          <w:rStyle w:val="1479"/>
          <w:rFonts w:hint="eastAsia" w:ascii="宋体" w:hAnsi="宋体" w:cs="宋体"/>
          <w:color w:val="000000"/>
          <w:sz w:val="24"/>
          <w:highlight w:val="none"/>
          <w:u w:val="single"/>
        </w:rPr>
        <w:t xml:space="preserve"> 本项目服务期为两年。如遇相关政策、法规或上级指令调整致使项目须提前终止的，采购人有权以书面形式通知中标人终止合同，通知期不少于三十（30）日。合同提前终止的，按实际服务天数或完成比例进行结算。</w:t>
      </w:r>
      <w:r>
        <w:rPr>
          <w:rStyle w:val="1479"/>
          <w:rFonts w:hint="eastAsia" w:ascii="宋体" w:hAnsi="宋体" w:cs="宋体"/>
          <w:color w:val="000000"/>
          <w:sz w:val="24"/>
          <w:highlight w:val="none"/>
          <w:u w:val="single"/>
          <w:lang w:val="en-US" w:eastAsia="zh-CN"/>
        </w:rPr>
        <w:t xml:space="preserve">    </w:t>
      </w:r>
      <w:r/>
    </w:p>
    <w:p>
      <w:pPr>
        <w:pStyle w:val="886"/>
        <w:ind w:firstLine="471"/>
        <w:keepLines w:val="0"/>
        <w:keepNext w:val="0"/>
        <w:pageBreakBefore w:val="0"/>
        <w:spacing w:before="120" w:after="120" w:line="440" w:lineRule="exact"/>
        <w:rPr>
          <w:rStyle w:val="1479"/>
          <w:rFonts w:ascii="宋体" w:hAnsi="宋体" w:cs="宋体"/>
          <w:b/>
          <w:bCs/>
          <w:sz w:val="24"/>
          <w:highlight w:val="none"/>
        </w:rPr>
      </w:pPr>
      <w:r>
        <w:rPr>
          <w:rStyle w:val="1479"/>
          <w:rFonts w:hint="eastAsia" w:ascii="宋体" w:hAnsi="宋体" w:cs="宋体"/>
          <w:b/>
          <w:bCs/>
          <w:color w:val="000000"/>
          <w:sz w:val="24"/>
          <w:highlight w:val="none"/>
        </w:rPr>
        <w:t xml:space="preserve">六、货款支付</w:t>
      </w:r>
      <w:r/>
    </w:p>
    <w:p>
      <w:pPr>
        <w:pStyle w:val="886"/>
        <w:ind w:firstLine="480"/>
        <w:keepLines w:val="0"/>
        <w:keepNext w:val="0"/>
        <w:pageBreakBefore w:val="0"/>
        <w:spacing w:before="120" w:after="120" w:line="440" w:lineRule="exact"/>
        <w:rPr>
          <w:rStyle w:val="1479"/>
          <w:rFonts w:ascii="宋体" w:hAnsi="宋体"/>
          <w:sz w:val="24"/>
          <w:highlight w:val="none"/>
        </w:rPr>
      </w:pPr>
      <w:r>
        <w:rPr>
          <w:rStyle w:val="1479"/>
          <w:rFonts w:hint="eastAsia" w:ascii="宋体" w:hAnsi="宋体" w:cs="Courier New"/>
          <w:bCs/>
          <w:color w:val="000000"/>
          <w:sz w:val="24"/>
          <w:highlight w:val="none"/>
        </w:rPr>
        <w:t xml:space="preserve">6.1 </w:t>
      </w:r>
      <w:r>
        <w:rPr>
          <w:rStyle w:val="1479"/>
          <w:rFonts w:hint="eastAsia" w:ascii="宋体" w:hAnsi="宋体"/>
          <w:color w:val="000000"/>
          <w:sz w:val="24"/>
          <w:highlight w:val="none"/>
        </w:rPr>
        <w:t xml:space="preserve">结付程序：</w:t>
      </w:r>
      <w:r/>
    </w:p>
    <w:p>
      <w:pPr>
        <w:pStyle w:val="886"/>
        <w:ind w:firstLine="480"/>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bCs/>
          <w:color w:val="000000"/>
          <w:sz w:val="24"/>
          <w:highlight w:val="none"/>
          <w:u w:val="single"/>
        </w:rPr>
        <w:t xml:space="preserve">                             </w:t>
      </w:r>
      <w:r>
        <w:rPr>
          <w:rStyle w:val="1479"/>
          <w:rFonts w:ascii="宋体" w:hAnsi="宋体" w:cs="宋体"/>
          <w:bCs/>
          <w:color w:val="000000"/>
          <w:sz w:val="24"/>
          <w:highlight w:val="none"/>
          <w:u w:val="single"/>
        </w:rPr>
        <w:t xml:space="preserve">                    </w:t>
      </w:r>
      <w:r>
        <w:rPr>
          <w:rStyle w:val="1479"/>
          <w:rFonts w:hint="eastAsia" w:ascii="宋体" w:hAnsi="宋体" w:cs="宋体"/>
          <w:bCs/>
          <w:color w:val="000000"/>
          <w:sz w:val="24"/>
          <w:highlight w:val="none"/>
          <w:u w:val="single"/>
        </w:rPr>
        <w:t xml:space="preserve">        </w:t>
      </w:r>
      <w:r>
        <w:rPr>
          <w:rStyle w:val="1479"/>
          <w:rFonts w:hint="eastAsia" w:ascii="宋体" w:hAnsi="宋体" w:cs="宋体"/>
          <w:color w:val="000000"/>
          <w:sz w:val="24"/>
          <w:highlight w:val="none"/>
        </w:rPr>
        <w:t xml:space="preserve">。</w:t>
      </w:r>
      <w:r/>
    </w:p>
    <w:p>
      <w:pPr>
        <w:pStyle w:val="886"/>
        <w:ind w:firstLine="480"/>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color w:val="000000"/>
          <w:sz w:val="24"/>
          <w:highlight w:val="none"/>
        </w:rPr>
        <w:t xml:space="preserve">6.2结付期限：</w:t>
      </w:r>
      <w:r/>
    </w:p>
    <w:p>
      <w:pPr>
        <w:pStyle w:val="886"/>
        <w:ind w:firstLine="480"/>
        <w:keepLines w:val="0"/>
        <w:keepNext w:val="0"/>
        <w:pageBreakBefore w:val="0"/>
        <w:spacing w:before="120" w:after="120" w:line="440" w:lineRule="exact"/>
        <w:rPr>
          <w:rStyle w:val="1479"/>
          <w:rFonts w:ascii="宋体" w:hAnsi="宋体" w:cs="宋体"/>
          <w:bCs/>
          <w:sz w:val="24"/>
          <w:highlight w:val="none"/>
        </w:rPr>
      </w:pPr>
      <w:r>
        <w:rPr>
          <w:rStyle w:val="1479"/>
          <w:rFonts w:hint="eastAsia" w:ascii="宋体" w:hAnsi="宋体" w:cs="宋体"/>
          <w:bCs/>
          <w:color w:val="000000"/>
          <w:sz w:val="24"/>
          <w:highlight w:val="none"/>
          <w:u w:val="single"/>
        </w:rPr>
        <w:t xml:space="preserve">                             </w:t>
      </w:r>
      <w:r>
        <w:rPr>
          <w:rStyle w:val="1479"/>
          <w:rFonts w:ascii="宋体" w:hAnsi="宋体" w:cs="宋体"/>
          <w:bCs/>
          <w:color w:val="000000"/>
          <w:sz w:val="24"/>
          <w:highlight w:val="none"/>
          <w:u w:val="single"/>
        </w:rPr>
        <w:t xml:space="preserve">                    </w:t>
      </w:r>
      <w:r>
        <w:rPr>
          <w:rStyle w:val="1479"/>
          <w:rFonts w:hint="eastAsia" w:ascii="宋体" w:hAnsi="宋体" w:cs="宋体"/>
          <w:bCs/>
          <w:color w:val="000000"/>
          <w:sz w:val="24"/>
          <w:highlight w:val="none"/>
          <w:u w:val="single"/>
        </w:rPr>
        <w:t xml:space="preserve">        </w:t>
      </w:r>
      <w:r>
        <w:rPr>
          <w:rStyle w:val="1479"/>
          <w:rFonts w:hint="eastAsia" w:ascii="宋体" w:hAnsi="宋体" w:cs="宋体"/>
          <w:color w:val="000000"/>
          <w:sz w:val="24"/>
          <w:highlight w:val="none"/>
        </w:rPr>
        <w:t xml:space="preserve">。</w:t>
      </w:r>
      <w:r>
        <w:rPr>
          <w:rStyle w:val="1479"/>
          <w:rFonts w:hint="eastAsia" w:ascii="宋体" w:hAnsi="宋体" w:cs="宋体"/>
          <w:bCs/>
          <w:color w:val="000000"/>
          <w:sz w:val="24"/>
          <w:highlight w:val="none"/>
        </w:rPr>
        <w:t xml:space="preserve">          </w:t>
      </w:r>
      <w:r/>
    </w:p>
    <w:p>
      <w:pPr>
        <w:pStyle w:val="886"/>
        <w:ind w:firstLine="470"/>
        <w:keepLines w:val="0"/>
        <w:keepNext w:val="0"/>
        <w:pageBreakBefore w:val="0"/>
        <w:spacing w:before="120" w:after="120" w:line="440" w:lineRule="exact"/>
        <w:rPr>
          <w:rStyle w:val="1479"/>
          <w:rFonts w:ascii="宋体" w:hAnsi="宋体" w:cs="宋体"/>
          <w:sz w:val="24"/>
          <w:highlight w:val="none"/>
          <w:u w:val="single"/>
        </w:rPr>
      </w:pPr>
      <w:r>
        <w:rPr>
          <w:rStyle w:val="1479"/>
          <w:rFonts w:hint="eastAsia" w:ascii="宋体" w:hAnsi="宋体" w:cs="宋体"/>
          <w:color w:val="000000"/>
          <w:sz w:val="24"/>
          <w:highlight w:val="none"/>
        </w:rPr>
        <w:t xml:space="preserve">6.3乙方收款账户：</w:t>
      </w:r>
      <w:r>
        <w:rPr>
          <w:rStyle w:val="1479"/>
          <w:rFonts w:hint="eastAsia" w:ascii="宋体" w:hAnsi="宋体" w:cs="宋体"/>
          <w:color w:val="000000"/>
          <w:sz w:val="24"/>
          <w:highlight w:val="none"/>
          <w:u w:val="single"/>
        </w:rPr>
        <w:t xml:space="preserve">                                       </w:t>
      </w:r>
      <w:r/>
    </w:p>
    <w:p>
      <w:pPr>
        <w:pStyle w:val="1395"/>
        <w:keepLines w:val="0"/>
        <w:keepNext w:val="0"/>
        <w:pageBreakBefore w:val="0"/>
        <w:spacing w:before="120" w:after="120" w:line="440" w:lineRule="exact"/>
        <w:rPr>
          <w:rStyle w:val="1479"/>
          <w:rFonts w:cs="宋体"/>
          <w:highlight w:val="none"/>
        </w:rPr>
      </w:pPr>
      <w:r>
        <w:rPr>
          <w:rStyle w:val="1479"/>
          <w:rFonts w:hint="eastAsia" w:cs="宋体"/>
          <w:color w:val="000000"/>
          <w:highlight w:val="none"/>
        </w:rPr>
        <w:t xml:space="preserve">6.4甲方合同款支付方式：</w:t>
      </w:r>
      <w:r>
        <w:rPr>
          <w:rStyle w:val="1479"/>
          <w:rFonts w:hint="eastAsia" w:cs="宋体"/>
          <w:color w:val="000000"/>
          <w:highlight w:val="none"/>
          <w:u w:val="single"/>
        </w:rPr>
        <w:t xml:space="preserve">                        </w:t>
      </w:r>
      <w:r>
        <w:rPr>
          <w:rStyle w:val="1479"/>
          <w:rFonts w:hint="eastAsia" w:cs="宋体"/>
          <w:color w:val="000000"/>
          <w:highlight w:val="none"/>
        </w:rPr>
        <w:t xml:space="preserve">（若乙方为中小企业，不得强制其接受非现金支付方式）</w:t>
      </w:r>
      <w:r/>
    </w:p>
    <w:p>
      <w:pPr>
        <w:pStyle w:val="886"/>
        <w:ind w:firstLine="482"/>
        <w:keepLines w:val="0"/>
        <w:keepNext w:val="0"/>
        <w:pageBreakBefore w:val="0"/>
        <w:spacing w:before="120" w:after="120" w:line="440" w:lineRule="exact"/>
        <w:tabs>
          <w:tab w:val="center" w:pos="5131" w:leader="none"/>
        </w:tabs>
        <w:rPr>
          <w:rStyle w:val="1479"/>
          <w:rFonts w:ascii="宋体" w:hAnsi="宋体" w:cs="宋体"/>
          <w:b/>
          <w:bCs/>
          <w:sz w:val="24"/>
          <w:highlight w:val="none"/>
        </w:rPr>
      </w:pPr>
      <w:r>
        <w:rPr>
          <w:rStyle w:val="1479"/>
          <w:rFonts w:hint="eastAsia" w:ascii="宋体" w:hAnsi="宋体" w:cs="宋体"/>
          <w:b/>
          <w:bCs/>
          <w:color w:val="000000"/>
          <w:sz w:val="24"/>
          <w:highlight w:val="none"/>
        </w:rPr>
        <w:t xml:space="preserve">七、税</w:t>
      </w:r>
      <w:r/>
    </w:p>
    <w:p>
      <w:pPr>
        <w:pStyle w:val="886"/>
        <w:ind w:firstLine="480"/>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color w:val="000000"/>
          <w:sz w:val="24"/>
          <w:highlight w:val="none"/>
        </w:rPr>
        <w:t xml:space="preserve">7.1 本合同执行中相关的一切税费均由乙方负担。</w:t>
      </w:r>
      <w:r/>
    </w:p>
    <w:p>
      <w:pPr>
        <w:pStyle w:val="886"/>
        <w:ind w:firstLine="482"/>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b/>
          <w:bCs/>
          <w:color w:val="000000"/>
          <w:sz w:val="24"/>
          <w:highlight w:val="none"/>
        </w:rPr>
        <w:t xml:space="preserve">八、</w:t>
      </w:r>
      <w:r>
        <w:rPr>
          <w:rStyle w:val="1479"/>
          <w:rFonts w:hint="eastAsia" w:ascii="宋体" w:hAnsi="宋体" w:cs="宋体"/>
          <w:b/>
          <w:color w:val="000000"/>
          <w:sz w:val="24"/>
          <w:highlight w:val="none"/>
        </w:rPr>
        <w:t xml:space="preserve">管理事项</w:t>
      </w:r>
      <w:r/>
    </w:p>
    <w:p>
      <w:pPr>
        <w:pStyle w:val="886"/>
        <w:ind w:firstLine="480"/>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color w:val="000000"/>
          <w:sz w:val="24"/>
          <w:highlight w:val="none"/>
        </w:rPr>
        <w:t xml:space="preserve">按招标内容要求以及响应单位的承诺项目阐述。</w:t>
      </w:r>
      <w:r/>
    </w:p>
    <w:p>
      <w:pPr>
        <w:pStyle w:val="886"/>
        <w:ind w:firstLine="482"/>
        <w:keepLines w:val="0"/>
        <w:keepNext w:val="0"/>
        <w:pageBreakBefore w:val="0"/>
        <w:spacing w:before="120" w:after="120" w:line="440" w:lineRule="exact"/>
        <w:rPr>
          <w:rStyle w:val="1479"/>
          <w:rFonts w:ascii="宋体" w:hAnsi="宋体" w:cs="宋体"/>
          <w:b/>
          <w:sz w:val="24"/>
          <w:highlight w:val="none"/>
        </w:rPr>
      </w:pPr>
      <w:r>
        <w:rPr>
          <w:rStyle w:val="1479"/>
          <w:rFonts w:hint="eastAsia" w:ascii="宋体" w:hAnsi="宋体" w:cs="宋体"/>
          <w:b/>
          <w:color w:val="000000"/>
          <w:sz w:val="24"/>
          <w:highlight w:val="none"/>
        </w:rPr>
        <w:t xml:space="preserve">九、双方权利义务</w:t>
      </w:r>
      <w:r/>
    </w:p>
    <w:p>
      <w:pPr>
        <w:pStyle w:val="886"/>
        <w:ind w:firstLine="360"/>
        <w:keepLines w:val="0"/>
        <w:keepNext w:val="0"/>
        <w:pageBreakBefore w:val="0"/>
        <w:spacing w:before="120" w:after="120" w:line="440" w:lineRule="exact"/>
        <w:rPr>
          <w:rStyle w:val="1479"/>
          <w:rFonts w:hint="eastAsia" w:ascii="宋体" w:hAnsi="宋体" w:eastAsia="宋体" w:cs="宋体"/>
          <w:sz w:val="24"/>
          <w:highlight w:val="none"/>
        </w:rPr>
      </w:pPr>
      <w:r>
        <w:rPr>
          <w:rStyle w:val="1479"/>
          <w:rFonts w:hint="eastAsia" w:ascii="宋体" w:hAnsi="宋体" w:cs="宋体"/>
          <w:color w:val="000000"/>
          <w:sz w:val="24"/>
          <w:highlight w:val="none"/>
        </w:rPr>
        <w:t xml:space="preserve">9.</w:t>
      </w:r>
      <w:r>
        <w:rPr>
          <w:rStyle w:val="1479"/>
          <w:rFonts w:hint="eastAsia" w:ascii="宋体" w:hAnsi="宋体" w:eastAsia="宋体" w:cs="宋体"/>
          <w:color w:val="000000"/>
          <w:sz w:val="24"/>
          <w:highlight w:val="none"/>
        </w:rPr>
        <w:t xml:space="preserve">1甲方权利和义务</w:t>
      </w:r>
      <w:r/>
    </w:p>
    <w:p>
      <w:pPr>
        <w:pStyle w:val="886"/>
        <w:ind w:firstLine="360"/>
        <w:keepLines w:val="0"/>
        <w:keepNext w:val="0"/>
        <w:pageBreakBefore w:val="0"/>
        <w:spacing w:before="120" w:after="120" w:line="440" w:lineRule="exact"/>
        <w:rPr>
          <w:rStyle w:val="1479"/>
          <w:rFonts w:hint="eastAsia" w:ascii="宋体" w:hAnsi="宋体" w:eastAsia="宋体" w:cs="宋体"/>
          <w:sz w:val="24"/>
          <w:highlight w:val="none"/>
        </w:rPr>
      </w:pPr>
      <w:r/>
      <w:bookmarkStart w:id="259" w:name="bookmark260"/>
      <w:r>
        <w:rPr>
          <w:rStyle w:val="1479"/>
          <w:rFonts w:hint="eastAsia" w:ascii="宋体" w:hAnsi="宋体" w:eastAsia="宋体" w:cs="宋体"/>
          <w:color w:val="000000"/>
          <w:sz w:val="24"/>
          <w:highlight w:val="none"/>
        </w:rPr>
        <w:t xml:space="preserve">（</w:t>
      </w:r>
      <w:bookmarkEnd w:id="259"/>
      <w:r>
        <w:rPr>
          <w:rStyle w:val="1479"/>
          <w:rFonts w:hint="eastAsia" w:ascii="宋体" w:hAnsi="宋体" w:eastAsia="宋体" w:cs="宋体"/>
          <w:color w:val="000000"/>
          <w:sz w:val="24"/>
          <w:highlight w:val="none"/>
        </w:rPr>
        <w:t xml:space="preserve">1）甲方有权要求乙方提供项目运营的工作计划、管理方案、操作规程、管理架构、培训计划、工作现场的质量记录及工作人员相关资料，并有权对乙方专业人员的技能进行评估。</w:t>
      </w:r>
      <w:r/>
    </w:p>
    <w:p>
      <w:pPr>
        <w:pStyle w:val="886"/>
        <w:ind w:firstLine="360"/>
        <w:keepLines w:val="0"/>
        <w:keepNext w:val="0"/>
        <w:pageBreakBefore w:val="0"/>
        <w:spacing w:before="120" w:after="120" w:line="440" w:lineRule="exact"/>
        <w:rPr>
          <w:rStyle w:val="1479"/>
          <w:rFonts w:hint="eastAsia" w:ascii="宋体" w:hAnsi="宋体" w:eastAsia="宋体" w:cs="宋体"/>
          <w:sz w:val="24"/>
          <w:highlight w:val="none"/>
        </w:rPr>
      </w:pPr>
      <w:r/>
      <w:bookmarkStart w:id="260" w:name="bookmark261"/>
      <w:r>
        <w:rPr>
          <w:rStyle w:val="1479"/>
          <w:rFonts w:hint="eastAsia" w:ascii="宋体" w:hAnsi="宋体" w:eastAsia="宋体" w:cs="宋体"/>
          <w:color w:val="000000"/>
          <w:sz w:val="24"/>
          <w:highlight w:val="none"/>
          <w:lang w:val="zh-CN"/>
        </w:rPr>
        <w:t xml:space="preserve">（</w:t>
      </w:r>
      <w:bookmarkEnd w:id="260"/>
      <w:r>
        <w:rPr>
          <w:rStyle w:val="1479"/>
          <w:rFonts w:hint="eastAsia" w:ascii="宋体" w:hAnsi="宋体" w:eastAsia="宋体" w:cs="宋体"/>
          <w:color w:val="000000"/>
          <w:sz w:val="24"/>
          <w:highlight w:val="none"/>
          <w:lang w:val="zh-CN"/>
        </w:rPr>
        <w:t xml:space="preserve">2）</w:t>
      </w:r>
      <w:r>
        <w:rPr>
          <w:rStyle w:val="1479"/>
          <w:rFonts w:hint="eastAsia" w:ascii="宋体" w:hAnsi="宋体" w:eastAsia="宋体" w:cs="宋体"/>
          <w:color w:val="000000"/>
          <w:sz w:val="24"/>
          <w:highlight w:val="none"/>
        </w:rPr>
        <w:t xml:space="preserve">甲方根据项目工作需要，有权调整政府援助服务对象的数量。在调整前,甲方需提前通知乙方，以便乙方能够及时进行人力资源的整合。</w:t>
      </w:r>
      <w:r/>
    </w:p>
    <w:p>
      <w:pPr>
        <w:pStyle w:val="886"/>
        <w:ind w:firstLine="360"/>
        <w:keepLines w:val="0"/>
        <w:keepNext w:val="0"/>
        <w:pageBreakBefore w:val="0"/>
        <w:spacing w:before="120" w:after="120" w:line="440" w:lineRule="exact"/>
        <w:rPr>
          <w:rStyle w:val="1479"/>
          <w:rFonts w:hint="eastAsia" w:ascii="宋体" w:hAnsi="宋体" w:eastAsia="宋体" w:cs="宋体"/>
          <w:sz w:val="24"/>
          <w:highlight w:val="none"/>
        </w:rPr>
      </w:pPr>
      <w:r/>
      <w:bookmarkStart w:id="261" w:name="bookmark262"/>
      <w:r>
        <w:rPr>
          <w:rStyle w:val="1479"/>
          <w:rFonts w:hint="eastAsia" w:ascii="宋体" w:hAnsi="宋体" w:eastAsia="宋体" w:cs="宋体"/>
          <w:color w:val="000000"/>
          <w:sz w:val="24"/>
          <w:highlight w:val="none"/>
        </w:rPr>
        <w:t xml:space="preserve">（</w:t>
      </w:r>
      <w:bookmarkEnd w:id="261"/>
      <w:r>
        <w:rPr>
          <w:rStyle w:val="1479"/>
          <w:rFonts w:hint="eastAsia" w:ascii="宋体" w:hAnsi="宋体" w:eastAsia="宋体" w:cs="宋体"/>
          <w:color w:val="000000"/>
          <w:sz w:val="24"/>
          <w:highlight w:val="none"/>
        </w:rPr>
        <w:t xml:space="preserve">3）甲方及时向乙方传达国家、上级有关养老服务的法律、法规和政策。</w:t>
      </w:r>
      <w:r/>
    </w:p>
    <w:p>
      <w:pPr>
        <w:pStyle w:val="886"/>
        <w:ind w:firstLine="360"/>
        <w:keepLines w:val="0"/>
        <w:keepNext w:val="0"/>
        <w:pageBreakBefore w:val="0"/>
        <w:spacing w:before="120" w:after="120" w:line="440" w:lineRule="exact"/>
        <w:rPr>
          <w:rStyle w:val="1479"/>
          <w:rFonts w:hint="eastAsia" w:ascii="宋体" w:hAnsi="宋体" w:eastAsia="宋体" w:cs="宋体"/>
          <w:sz w:val="24"/>
          <w:highlight w:val="none"/>
        </w:rPr>
      </w:pPr>
      <w:r/>
      <w:bookmarkStart w:id="262" w:name="bookmark263"/>
      <w:r>
        <w:rPr>
          <w:rStyle w:val="1479"/>
          <w:rFonts w:hint="eastAsia" w:ascii="宋体" w:hAnsi="宋体" w:eastAsia="宋体" w:cs="宋体"/>
          <w:color w:val="000000"/>
          <w:sz w:val="24"/>
          <w:highlight w:val="none"/>
        </w:rPr>
        <w:t xml:space="preserve">（</w:t>
      </w:r>
      <w:bookmarkEnd w:id="262"/>
      <w:r>
        <w:rPr>
          <w:rStyle w:val="1479"/>
          <w:rFonts w:hint="eastAsia" w:ascii="宋体" w:hAnsi="宋体" w:eastAsia="宋体" w:cs="宋体"/>
          <w:color w:val="000000"/>
          <w:sz w:val="24"/>
          <w:highlight w:val="none"/>
        </w:rPr>
        <w:t xml:space="preserve">4）甲方向乙方提供辖区内政府援助对象的相关信息资料。</w:t>
      </w:r>
      <w:r/>
    </w:p>
    <w:p>
      <w:pPr>
        <w:pStyle w:val="886"/>
        <w:ind w:firstLine="360"/>
        <w:keepLines w:val="0"/>
        <w:keepNext w:val="0"/>
        <w:pageBreakBefore w:val="0"/>
        <w:spacing w:before="120" w:after="120" w:line="440" w:lineRule="exact"/>
        <w:rPr>
          <w:rStyle w:val="1479"/>
          <w:rFonts w:hint="eastAsia" w:ascii="宋体" w:hAnsi="宋体" w:eastAsia="宋体" w:cs="宋体"/>
          <w:sz w:val="24"/>
          <w:highlight w:val="none"/>
        </w:rPr>
      </w:pPr>
      <w:r/>
      <w:bookmarkStart w:id="263" w:name="bookmark264"/>
      <w:r>
        <w:rPr>
          <w:rStyle w:val="1479"/>
          <w:rFonts w:hint="eastAsia" w:ascii="宋体" w:hAnsi="宋体" w:eastAsia="宋体" w:cs="宋体"/>
          <w:color w:val="000000"/>
          <w:sz w:val="24"/>
          <w:highlight w:val="none"/>
        </w:rPr>
        <w:t xml:space="preserve">（</w:t>
      </w:r>
      <w:bookmarkEnd w:id="263"/>
      <w:r>
        <w:rPr>
          <w:rStyle w:val="1479"/>
          <w:rFonts w:hint="eastAsia" w:ascii="宋体" w:hAnsi="宋体" w:eastAsia="宋体" w:cs="宋体"/>
          <w:color w:val="000000"/>
          <w:sz w:val="24"/>
          <w:highlight w:val="none"/>
        </w:rPr>
        <w:t xml:space="preserve">5）甲方负责协调、处理本合同生效前发生的相关遗留问题。</w:t>
      </w:r>
      <w:r/>
    </w:p>
    <w:p>
      <w:pPr>
        <w:pStyle w:val="886"/>
        <w:ind w:firstLine="360"/>
        <w:keepLines w:val="0"/>
        <w:keepNext w:val="0"/>
        <w:pageBreakBefore w:val="0"/>
        <w:spacing w:before="120" w:after="120" w:line="440" w:lineRule="exact"/>
        <w:rPr>
          <w:rStyle w:val="1479"/>
          <w:rFonts w:hint="eastAsia" w:ascii="宋体" w:hAnsi="宋体" w:eastAsia="宋体" w:cs="宋体"/>
          <w:sz w:val="24"/>
          <w:highlight w:val="none"/>
        </w:rPr>
      </w:pPr>
      <w:r/>
      <w:bookmarkStart w:id="264" w:name="bookmark265"/>
      <w:r>
        <w:rPr>
          <w:rStyle w:val="1479"/>
          <w:rFonts w:hint="eastAsia" w:ascii="宋体" w:hAnsi="宋体" w:eastAsia="宋体" w:cs="宋体"/>
          <w:color w:val="000000"/>
          <w:sz w:val="24"/>
          <w:highlight w:val="none"/>
        </w:rPr>
        <w:t xml:space="preserve">（</w:t>
      </w:r>
      <w:bookmarkEnd w:id="264"/>
      <w:r>
        <w:rPr>
          <w:rStyle w:val="1479"/>
          <w:rFonts w:hint="eastAsia" w:ascii="宋体" w:hAnsi="宋体" w:eastAsia="宋体" w:cs="宋体"/>
          <w:color w:val="000000"/>
          <w:sz w:val="24"/>
          <w:highlight w:val="none"/>
        </w:rPr>
        <w:t xml:space="preserve">6）政府援助对象的信息采集档案资料归甲方所有，由乙方在工作时保管使用。</w:t>
      </w:r>
      <w:r/>
    </w:p>
    <w:p>
      <w:pPr>
        <w:pStyle w:val="886"/>
        <w:ind w:firstLine="360"/>
        <w:keepLines w:val="0"/>
        <w:keepNext w:val="0"/>
        <w:pageBreakBefore w:val="0"/>
        <w:spacing w:before="120" w:after="120" w:line="440" w:lineRule="exact"/>
        <w:rPr>
          <w:rStyle w:val="1479"/>
          <w:rFonts w:hint="eastAsia" w:ascii="宋体" w:hAnsi="宋体" w:eastAsia="宋体" w:cs="宋体"/>
          <w:sz w:val="24"/>
          <w:highlight w:val="none"/>
        </w:rPr>
      </w:pPr>
      <w:r/>
      <w:bookmarkStart w:id="265" w:name="bookmark267"/>
      <w:r>
        <w:rPr>
          <w:rStyle w:val="1479"/>
          <w:rFonts w:hint="eastAsia" w:ascii="宋体" w:hAnsi="宋体" w:eastAsia="宋体" w:cs="宋体"/>
          <w:color w:val="000000"/>
          <w:sz w:val="24"/>
          <w:highlight w:val="none"/>
        </w:rPr>
        <w:t xml:space="preserve">（</w:t>
      </w:r>
      <w:bookmarkEnd w:id="265"/>
      <w:r>
        <w:rPr>
          <w:rStyle w:val="1479"/>
          <w:rFonts w:hint="eastAsia" w:ascii="宋体" w:hAnsi="宋体" w:eastAsia="宋体" w:cs="宋体"/>
          <w:color w:val="000000"/>
          <w:sz w:val="24"/>
          <w:highlight w:val="none"/>
          <w:lang w:val="en-US" w:eastAsia="zh-CN"/>
        </w:rPr>
        <w:t xml:space="preserve">7</w:t>
      </w:r>
      <w:r>
        <w:rPr>
          <w:rStyle w:val="1479"/>
          <w:rFonts w:hint="eastAsia" w:ascii="宋体" w:hAnsi="宋体" w:eastAsia="宋体" w:cs="宋体"/>
          <w:color w:val="000000"/>
          <w:sz w:val="24"/>
          <w:highlight w:val="none"/>
        </w:rPr>
        <w:t xml:space="preserve">）甲方因未能如期付款而影响乙方服务工作，受资金不到位影响而导致定期作业难以开展，由此而产生的责任由甲方负责承担。</w:t>
      </w:r>
      <w:r>
        <w:rPr>
          <w:rStyle w:val="1479"/>
          <w:rFonts w:hint="eastAsia" w:ascii="宋体" w:hAnsi="宋体" w:eastAsia="宋体" w:cs="宋体"/>
          <w:color w:val="000000"/>
          <w:sz w:val="24"/>
          <w:highlight w:val="none"/>
          <w:lang w:val="en-US" w:eastAsia="zh-CN"/>
        </w:rPr>
        <w:t xml:space="preserve">因不可抗力产生的延期付款除外。</w:t>
      </w:r>
      <w:r/>
    </w:p>
    <w:p>
      <w:pPr>
        <w:pStyle w:val="886"/>
        <w:ind w:firstLine="360"/>
        <w:keepLines w:val="0"/>
        <w:keepNext w:val="0"/>
        <w:pageBreakBefore w:val="0"/>
        <w:spacing w:before="120" w:after="120" w:line="440" w:lineRule="exact"/>
        <w:rPr>
          <w:rStyle w:val="1479"/>
          <w:rFonts w:hint="eastAsia" w:ascii="宋体" w:hAnsi="宋体" w:eastAsia="宋体" w:cs="宋体"/>
          <w:sz w:val="24"/>
          <w:highlight w:val="none"/>
        </w:rPr>
      </w:pPr>
      <w:r>
        <w:rPr>
          <w:rStyle w:val="1479"/>
          <w:rFonts w:hint="eastAsia" w:ascii="宋体" w:hAnsi="宋体" w:eastAsia="宋体" w:cs="宋体"/>
          <w:color w:val="000000"/>
          <w:sz w:val="24"/>
          <w:highlight w:val="none"/>
        </w:rPr>
        <w:t xml:space="preserve">9.2乙方权利义务</w:t>
      </w:r>
      <w:r/>
    </w:p>
    <w:p>
      <w:pPr>
        <w:pStyle w:val="886"/>
        <w:ind w:firstLine="360"/>
        <w:keepLines w:val="0"/>
        <w:keepNext w:val="0"/>
        <w:pageBreakBefore w:val="0"/>
        <w:spacing w:before="120" w:after="120" w:line="440" w:lineRule="exact"/>
        <w:rPr>
          <w:rStyle w:val="1479"/>
          <w:rFonts w:hint="eastAsia" w:ascii="宋体" w:hAnsi="宋体" w:eastAsia="宋体" w:cs="宋体"/>
          <w:sz w:val="24"/>
          <w:highlight w:val="none"/>
        </w:rPr>
      </w:pPr>
      <w:r/>
      <w:bookmarkStart w:id="266" w:name="bookmark268"/>
      <w:r>
        <w:rPr>
          <w:rStyle w:val="1479"/>
          <w:rFonts w:hint="eastAsia" w:ascii="宋体" w:hAnsi="宋体" w:eastAsia="宋体" w:cs="宋体"/>
          <w:color w:val="000000"/>
          <w:sz w:val="24"/>
          <w:highlight w:val="none"/>
        </w:rPr>
        <w:t xml:space="preserve">（</w:t>
      </w:r>
      <w:bookmarkEnd w:id="266"/>
      <w:r>
        <w:rPr>
          <w:rStyle w:val="1479"/>
          <w:rFonts w:hint="eastAsia" w:ascii="宋体" w:hAnsi="宋体" w:eastAsia="宋体" w:cs="宋体"/>
          <w:color w:val="000000"/>
          <w:sz w:val="24"/>
          <w:highlight w:val="none"/>
        </w:rPr>
        <w:t xml:space="preserve">1）乙方应根据有关法律、法规及本合同的约定，制定运营管理方案；</w:t>
      </w:r>
      <w:r/>
    </w:p>
    <w:p>
      <w:pPr>
        <w:pStyle w:val="886"/>
        <w:ind w:firstLine="360"/>
        <w:keepLines w:val="0"/>
        <w:keepNext w:val="0"/>
        <w:pageBreakBefore w:val="0"/>
        <w:spacing w:before="120" w:after="120" w:line="440" w:lineRule="exact"/>
        <w:rPr>
          <w:rStyle w:val="1479"/>
          <w:rFonts w:hint="eastAsia" w:ascii="宋体" w:hAnsi="宋体" w:eastAsia="宋体" w:cs="宋体"/>
          <w:sz w:val="24"/>
          <w:highlight w:val="none"/>
        </w:rPr>
      </w:pPr>
      <w:r/>
      <w:bookmarkStart w:id="267" w:name="bookmark269"/>
      <w:r>
        <w:rPr>
          <w:rStyle w:val="1479"/>
          <w:rFonts w:hint="eastAsia" w:ascii="宋体" w:hAnsi="宋体" w:eastAsia="宋体" w:cs="宋体"/>
          <w:color w:val="000000"/>
          <w:sz w:val="24"/>
          <w:highlight w:val="none"/>
        </w:rPr>
        <w:t xml:space="preserve">（</w:t>
      </w:r>
      <w:bookmarkEnd w:id="267"/>
      <w:r>
        <w:rPr>
          <w:rStyle w:val="1479"/>
          <w:rFonts w:hint="eastAsia" w:ascii="宋体" w:hAnsi="宋体" w:eastAsia="宋体" w:cs="宋体"/>
          <w:color w:val="000000"/>
          <w:sz w:val="24"/>
          <w:highlight w:val="none"/>
        </w:rPr>
        <w:t xml:space="preserve">2）乙方保证选派素质良好、服务热情、形象健康的专业人员进驻服务。指定现场管理人员具体安排及全面督导日常</w:t>
      </w:r>
      <w:r>
        <w:rPr>
          <w:rStyle w:val="1479"/>
          <w:rFonts w:hint="eastAsia" w:ascii="宋体" w:hAnsi="宋体" w:eastAsia="宋体" w:cs="宋体"/>
          <w:color w:val="000000"/>
          <w:sz w:val="24"/>
          <w:highlight w:val="none"/>
          <w:lang w:eastAsia="zh-CN"/>
        </w:rPr>
        <w:t xml:space="preserve">居家养老上门服务</w:t>
      </w:r>
      <w:r>
        <w:rPr>
          <w:rStyle w:val="1479"/>
          <w:rFonts w:hint="eastAsia" w:ascii="宋体" w:hAnsi="宋体" w:eastAsia="宋体" w:cs="宋体"/>
          <w:color w:val="000000"/>
          <w:sz w:val="24"/>
          <w:highlight w:val="none"/>
        </w:rPr>
        <w:t xml:space="preserve">工作，并做好相应的记录。每月至少二次指派高层管理人员检查托管范围内的</w:t>
      </w:r>
      <w:r>
        <w:rPr>
          <w:rStyle w:val="1479"/>
          <w:rFonts w:hint="eastAsia" w:ascii="宋体" w:hAnsi="宋体" w:eastAsia="宋体" w:cs="宋体"/>
          <w:color w:val="000000"/>
          <w:sz w:val="24"/>
          <w:highlight w:val="none"/>
          <w:lang w:eastAsia="zh-CN"/>
        </w:rPr>
        <w:t xml:space="preserve">居家养老上门服务</w:t>
      </w:r>
      <w:r>
        <w:rPr>
          <w:rStyle w:val="1479"/>
          <w:rFonts w:hint="eastAsia" w:ascii="宋体" w:hAnsi="宋体" w:eastAsia="宋体" w:cs="宋体"/>
          <w:color w:val="000000"/>
          <w:sz w:val="24"/>
          <w:highlight w:val="none"/>
        </w:rPr>
        <w:t xml:space="preserve">情况，并积极采纳甲方的建议，不断提高服务品质。</w:t>
      </w:r>
      <w:r/>
    </w:p>
    <w:p>
      <w:pPr>
        <w:pStyle w:val="886"/>
        <w:ind w:firstLine="360"/>
        <w:keepLines w:val="0"/>
        <w:keepNext w:val="0"/>
        <w:pageBreakBefore w:val="0"/>
        <w:spacing w:before="120" w:after="120" w:line="440" w:lineRule="exact"/>
        <w:rPr>
          <w:rStyle w:val="1479"/>
          <w:rFonts w:hint="eastAsia" w:ascii="宋体" w:hAnsi="宋体" w:eastAsia="宋体" w:cs="宋体"/>
          <w:sz w:val="24"/>
          <w:highlight w:val="none"/>
        </w:rPr>
      </w:pPr>
      <w:r/>
      <w:bookmarkStart w:id="268" w:name="bookmark270"/>
      <w:r>
        <w:rPr>
          <w:rStyle w:val="1479"/>
          <w:rFonts w:hint="eastAsia" w:ascii="宋体" w:hAnsi="宋体" w:eastAsia="宋体" w:cs="宋体"/>
          <w:color w:val="000000"/>
          <w:sz w:val="24"/>
          <w:highlight w:val="none"/>
        </w:rPr>
        <w:t xml:space="preserve">（</w:t>
      </w:r>
      <w:bookmarkEnd w:id="268"/>
      <w:r>
        <w:rPr>
          <w:rStyle w:val="1479"/>
          <w:rFonts w:hint="eastAsia" w:ascii="宋体" w:hAnsi="宋体" w:eastAsia="宋体" w:cs="宋体"/>
          <w:color w:val="000000"/>
          <w:sz w:val="24"/>
          <w:highlight w:val="none"/>
        </w:rPr>
        <w:t xml:space="preserve">3）乙方必须公开承诺服务质量、内容、价格、时间等。须向甲方提交法人资格证书及企业基本信息和服务项目资料，所提交的资料必须真实有效，否则视为违约，甲方有权解除本协议。</w:t>
      </w:r>
      <w:r/>
    </w:p>
    <w:p>
      <w:pPr>
        <w:pStyle w:val="886"/>
        <w:ind w:firstLine="360"/>
        <w:keepLines w:val="0"/>
        <w:keepNext w:val="0"/>
        <w:pageBreakBefore w:val="0"/>
        <w:spacing w:before="120" w:after="120" w:line="440" w:lineRule="exact"/>
        <w:rPr>
          <w:rStyle w:val="1479"/>
          <w:rFonts w:hint="eastAsia" w:ascii="宋体" w:hAnsi="宋体" w:eastAsia="宋体" w:cs="宋体"/>
          <w:sz w:val="24"/>
          <w:highlight w:val="none"/>
        </w:rPr>
      </w:pPr>
      <w:r/>
      <w:bookmarkStart w:id="269" w:name="bookmark271"/>
      <w:r>
        <w:rPr>
          <w:rStyle w:val="1479"/>
          <w:rFonts w:hint="eastAsia" w:ascii="宋体" w:hAnsi="宋体" w:eastAsia="宋体" w:cs="宋体"/>
          <w:color w:val="000000"/>
          <w:sz w:val="24"/>
          <w:highlight w:val="none"/>
        </w:rPr>
        <w:t xml:space="preserve">（</w:t>
      </w:r>
      <w:bookmarkEnd w:id="269"/>
      <w:r>
        <w:rPr>
          <w:rStyle w:val="1479"/>
          <w:rFonts w:hint="eastAsia" w:ascii="宋体" w:hAnsi="宋体" w:eastAsia="宋体" w:cs="宋体"/>
          <w:color w:val="000000"/>
          <w:sz w:val="24"/>
          <w:highlight w:val="none"/>
        </w:rPr>
        <w:t xml:space="preserve">4）乙方对甲方委托服务事项应认真对待，上门服务应优质高效，合理收费</w:t>
      </w:r>
      <w:r>
        <w:rPr>
          <w:rStyle w:val="1479"/>
          <w:rFonts w:hint="eastAsia" w:ascii="宋体" w:hAnsi="宋体" w:eastAsia="宋体" w:cs="宋体"/>
          <w:color w:val="000000"/>
          <w:sz w:val="24"/>
          <w:highlight w:val="none"/>
          <w:lang w:eastAsia="zh-CN"/>
        </w:rPr>
        <w:t xml:space="preserve">。</w:t>
      </w:r>
      <w:r>
        <w:rPr>
          <w:rStyle w:val="1479"/>
          <w:rFonts w:hint="eastAsia" w:ascii="宋体" w:hAnsi="宋体" w:eastAsia="宋体" w:cs="宋体"/>
          <w:color w:val="000000"/>
          <w:sz w:val="24"/>
          <w:highlight w:val="none"/>
          <w:lang w:val="en-US" w:eastAsia="zh-CN"/>
        </w:rPr>
        <w:t xml:space="preserve">有效“不满意”工单扣除当日同一服务对象下所有服务工单援助费用的50%；有效投诉及“非常不满意”工单，扣除当日同一服务对象下所有服务工单援助费用100%；</w:t>
      </w:r>
      <w:bookmarkStart w:id="270" w:name="bookmark272"/>
      <w:r>
        <w:rPr>
          <w:rStyle w:val="1479"/>
          <w:rFonts w:hint="eastAsia" w:ascii="宋体" w:hAnsi="宋体" w:eastAsia="宋体" w:cs="宋体"/>
          <w:color w:val="000000"/>
          <w:sz w:val="24"/>
          <w:highlight w:val="none"/>
          <w:lang w:val="en-US" w:eastAsia="zh-CN"/>
        </w:rPr>
        <w:t xml:space="preserve">有效“无供”工单，扣除当日同一服务对象接受的所有服务工单援助费用的 100%</w:t>
      </w:r>
      <w:r>
        <w:rPr>
          <w:rStyle w:val="1479"/>
          <w:rFonts w:hint="eastAsia" w:ascii="宋体" w:hAnsi="宋体" w:cs="宋体"/>
          <w:color w:val="000000"/>
          <w:sz w:val="24"/>
          <w:highlight w:val="none"/>
          <w:lang w:val="en-US" w:eastAsia="zh-CN"/>
        </w:rPr>
        <w:t xml:space="preserve">；</w:t>
      </w:r>
      <w:r>
        <w:rPr>
          <w:rStyle w:val="1479"/>
          <w:rFonts w:hint="eastAsia" w:ascii="宋体" w:hAnsi="宋体" w:eastAsia="宋体" w:cs="宋体"/>
          <w:color w:val="000000"/>
          <w:sz w:val="24"/>
          <w:highlight w:val="none"/>
          <w:lang w:val="en-US" w:eastAsia="zh-CN"/>
        </w:rPr>
        <w:t xml:space="preserve">未按实际服务情况上传工单，扣除当日同一服务对象接受的所有服务工单援助费用的 100%</w:t>
      </w:r>
      <w:r>
        <w:rPr>
          <w:rStyle w:val="1479"/>
          <w:rFonts w:hint="eastAsia" w:ascii="宋体" w:hAnsi="宋体" w:cs="宋体"/>
          <w:color w:val="000000"/>
          <w:sz w:val="24"/>
          <w:highlight w:val="none"/>
          <w:lang w:val="en-US" w:eastAsia="zh-CN"/>
        </w:rPr>
        <w:t xml:space="preserve">；</w:t>
      </w:r>
      <w:r>
        <w:rPr>
          <w:rStyle w:val="1479"/>
          <w:rFonts w:hint="eastAsia" w:ascii="宋体" w:hAnsi="宋体" w:eastAsia="宋体" w:cs="宋体"/>
          <w:color w:val="000000"/>
          <w:sz w:val="24"/>
          <w:highlight w:val="none"/>
          <w:lang w:val="en-US" w:eastAsia="zh-CN"/>
        </w:rPr>
        <w:t xml:space="preserve">入住养老机构对象，因服务商未及时录单产生的结果由服务商自行负责，服务对象费用应正常享受。服务对象离院未及时变更的，扣除服务商本月度结算总额的 1%。未及时录单及服务对象离院未及时变更的全年累计超 3 次取消服务商资格。因服务商原因，当月漏服务、无故暂停的，在服务商季度考评中扣分</w:t>
      </w:r>
      <w:r>
        <w:rPr>
          <w:rStyle w:val="1479"/>
          <w:rFonts w:hint="eastAsia" w:ascii="宋体" w:hAnsi="宋体" w:cs="宋体"/>
          <w:color w:val="000000"/>
          <w:sz w:val="24"/>
          <w:highlight w:val="none"/>
          <w:lang w:val="en-US" w:eastAsia="zh-CN"/>
        </w:rPr>
        <w:t xml:space="preserve">；</w:t>
      </w:r>
      <w:r>
        <w:rPr>
          <w:rStyle w:val="1479"/>
          <w:rFonts w:hint="eastAsia" w:ascii="宋体" w:hAnsi="宋体" w:eastAsia="宋体" w:cs="宋体"/>
          <w:color w:val="000000"/>
          <w:sz w:val="24"/>
          <w:highlight w:val="none"/>
          <w:lang w:val="en-US" w:eastAsia="zh-CN"/>
        </w:rPr>
        <w:t xml:space="preserve">因服务商问题造成服务对象受伤、财产损失的，视为有效投诉，扣除当日同一服务对象接受的所有服务工单援助费用的 100%</w:t>
      </w:r>
      <w:r>
        <w:rPr>
          <w:rStyle w:val="1479"/>
          <w:rFonts w:hint="eastAsia" w:ascii="宋体" w:hAnsi="宋体" w:cs="宋体"/>
          <w:color w:val="000000"/>
          <w:sz w:val="24"/>
          <w:highlight w:val="none"/>
          <w:lang w:val="en-US" w:eastAsia="zh-CN"/>
        </w:rPr>
        <w:t xml:space="preserve">；</w:t>
      </w:r>
      <w:r>
        <w:rPr>
          <w:rStyle w:val="1479"/>
          <w:rFonts w:hint="eastAsia" w:ascii="宋体" w:hAnsi="宋体" w:eastAsia="宋体" w:cs="宋体"/>
          <w:color w:val="000000"/>
          <w:sz w:val="24"/>
          <w:highlight w:val="none"/>
          <w:lang w:val="en-US" w:eastAsia="zh-CN"/>
        </w:rPr>
        <w:t xml:space="preserve">对服务态度恶劣或未按服务流程规定要求服务的，扣除当日同一服务人员服务费用的 100%，警告并发出整改通知书；一个月度内累计2次的，扣除服务商本月度结算总额的1%；达到 2 次以上，每增加 1 次，扣除服务商本月度结算总额的 0.5%，上不封顶</w:t>
      </w:r>
      <w:r>
        <w:rPr>
          <w:rStyle w:val="1479"/>
          <w:rFonts w:hint="eastAsia" w:ascii="宋体" w:hAnsi="宋体" w:cs="宋体"/>
          <w:color w:val="000000"/>
          <w:sz w:val="24"/>
          <w:highlight w:val="none"/>
          <w:lang w:val="en-US" w:eastAsia="zh-CN"/>
        </w:rPr>
        <w:t xml:space="preserve">；</w:t>
      </w:r>
      <w:r>
        <w:rPr>
          <w:rStyle w:val="1479"/>
          <w:rFonts w:hint="eastAsia" w:ascii="宋体" w:hAnsi="宋体" w:eastAsia="宋体" w:cs="宋体"/>
          <w:color w:val="000000"/>
          <w:sz w:val="24"/>
          <w:highlight w:val="none"/>
          <w:lang w:val="en-US" w:eastAsia="zh-CN"/>
        </w:rPr>
        <w:t xml:space="preserve">已完成身份识别但未实际提供服务，却产生相应工单的，扣除当日同一服务人员服务费用的 100%，警告并发出整改通知书；一个月内每发现1例，扣除服务商本月度结算总额的 1%，上不封顶。</w:t>
      </w:r>
      <w:r/>
    </w:p>
    <w:p>
      <w:pPr>
        <w:pStyle w:val="886"/>
        <w:ind w:firstLine="360"/>
        <w:keepLines w:val="0"/>
        <w:keepNext w:val="0"/>
        <w:pageBreakBefore w:val="0"/>
        <w:spacing w:before="120" w:after="120" w:line="440" w:lineRule="exact"/>
        <w:rPr>
          <w:rStyle w:val="1479"/>
          <w:rFonts w:hint="eastAsia" w:ascii="宋体" w:hAnsi="宋体" w:eastAsia="宋体" w:cs="宋体"/>
          <w:sz w:val="24"/>
          <w:highlight w:val="none"/>
        </w:rPr>
      </w:pPr>
      <w:r>
        <w:rPr>
          <w:rStyle w:val="1479"/>
          <w:rFonts w:hint="eastAsia" w:ascii="宋体" w:hAnsi="宋体" w:eastAsia="宋体" w:cs="宋体"/>
          <w:color w:val="000000"/>
          <w:sz w:val="24"/>
          <w:highlight w:val="none"/>
        </w:rPr>
        <w:t xml:space="preserve">（</w:t>
      </w:r>
      <w:bookmarkEnd w:id="270"/>
      <w:r>
        <w:rPr>
          <w:rStyle w:val="1479"/>
          <w:rFonts w:hint="eastAsia" w:ascii="宋体" w:hAnsi="宋体" w:eastAsia="宋体" w:cs="宋体"/>
          <w:color w:val="000000"/>
          <w:sz w:val="24"/>
          <w:highlight w:val="none"/>
        </w:rPr>
        <w:t xml:space="preserve">5）乙方现场所有的工作记录必须为规范、清晰、真实的记录工作状态，定期进行归档、保存，并供甲方查阅。认真配合并完成其它特殊事项，如遇有关部门工作检查，乙方必须配合做好基本工作。</w:t>
      </w:r>
      <w:r/>
    </w:p>
    <w:p>
      <w:pPr>
        <w:pStyle w:val="886"/>
        <w:ind w:firstLine="360"/>
        <w:keepLines w:val="0"/>
        <w:keepNext w:val="0"/>
        <w:pageBreakBefore w:val="0"/>
        <w:spacing w:before="120" w:after="120" w:line="440" w:lineRule="exact"/>
        <w:rPr>
          <w:rStyle w:val="1479"/>
          <w:rFonts w:hint="eastAsia" w:ascii="宋体" w:hAnsi="宋体" w:eastAsia="宋体" w:cs="宋体"/>
          <w:sz w:val="24"/>
          <w:highlight w:val="none"/>
        </w:rPr>
      </w:pPr>
      <w:r>
        <w:rPr>
          <w:rStyle w:val="1479"/>
          <w:rFonts w:hint="eastAsia" w:ascii="宋体" w:hAnsi="宋体" w:eastAsia="宋体" w:cs="宋体"/>
          <w:color w:val="000000"/>
          <w:sz w:val="24"/>
          <w:highlight w:val="none"/>
          <w:lang w:val="zh-CN"/>
        </w:rPr>
        <w:t xml:space="preserve">（6）</w:t>
      </w:r>
      <w:r>
        <w:rPr>
          <w:rStyle w:val="1479"/>
          <w:rFonts w:hint="eastAsia" w:ascii="宋体" w:hAnsi="宋体" w:eastAsia="宋体" w:cs="宋体"/>
          <w:color w:val="000000"/>
          <w:sz w:val="24"/>
          <w:highlight w:val="none"/>
        </w:rPr>
        <w:t xml:space="preserve">乙方除完成政府援助</w:t>
      </w:r>
      <w:r>
        <w:rPr>
          <w:rStyle w:val="1479"/>
          <w:rFonts w:hint="eastAsia" w:ascii="宋体" w:hAnsi="宋体" w:eastAsia="宋体" w:cs="宋体"/>
          <w:color w:val="000000"/>
          <w:sz w:val="24"/>
          <w:highlight w:val="none"/>
          <w:lang w:eastAsia="zh-CN"/>
        </w:rPr>
        <w:t xml:space="preserve">居家养老上门服务</w:t>
      </w:r>
      <w:r>
        <w:rPr>
          <w:rStyle w:val="1479"/>
          <w:rFonts w:hint="eastAsia" w:ascii="宋体" w:hAnsi="宋体" w:eastAsia="宋体" w:cs="宋体"/>
          <w:color w:val="000000"/>
          <w:sz w:val="24"/>
          <w:highlight w:val="none"/>
        </w:rPr>
        <w:t xml:space="preserve">对象之外，对于张家港市亲情（虚拟）养老院的派单服务应保质保量完成。</w:t>
      </w:r>
      <w:r/>
    </w:p>
    <w:p>
      <w:pPr>
        <w:pStyle w:val="1396"/>
        <w:ind w:firstLine="316"/>
        <w:keepLines w:val="0"/>
        <w:keepNext w:val="0"/>
        <w:pageBreakBefore w:val="0"/>
        <w:spacing w:before="120" w:after="120" w:line="440" w:lineRule="exact"/>
        <w:rPr>
          <w:rStyle w:val="1479"/>
          <w:rFonts w:ascii="宋体" w:hAnsi="宋体" w:cs="宋体"/>
          <w:sz w:val="24"/>
          <w:szCs w:val="24"/>
          <w:highlight w:val="none"/>
        </w:rPr>
      </w:pPr>
      <w:r>
        <w:rPr>
          <w:rStyle w:val="1479"/>
          <w:rFonts w:hint="eastAsia" w:ascii="宋体" w:hAnsi="宋体" w:eastAsia="宋体" w:cs="宋体"/>
          <w:color w:val="000000"/>
          <w:sz w:val="24"/>
          <w:highlight w:val="none"/>
        </w:rPr>
        <w:t xml:space="preserve">（7）乙方应加强安全管理，负责与员工签订劳动合同、承担其员工的保险、工资、劳保福利及其它一切费用。乙方承接</w:t>
      </w:r>
      <w:r>
        <w:rPr>
          <w:rStyle w:val="1479"/>
          <w:rFonts w:hint="eastAsia" w:ascii="宋体" w:hAnsi="宋体" w:eastAsia="宋体" w:cs="宋体"/>
          <w:color w:val="000000"/>
          <w:sz w:val="24"/>
          <w:highlight w:val="none"/>
          <w:lang w:eastAsia="zh-CN"/>
        </w:rPr>
        <w:t xml:space="preserve">居家养老上门服务</w:t>
      </w:r>
      <w:r>
        <w:rPr>
          <w:rStyle w:val="1479"/>
          <w:rFonts w:hint="eastAsia" w:ascii="宋体" w:hAnsi="宋体" w:eastAsia="宋体" w:cs="宋体"/>
          <w:color w:val="000000"/>
          <w:sz w:val="24"/>
          <w:highlight w:val="none"/>
        </w:rPr>
        <w:t xml:space="preserve">产生的收益，归乙方所有</w:t>
      </w:r>
      <w:r>
        <w:rPr>
          <w:rStyle w:val="1479"/>
          <w:rFonts w:hint="eastAsia" w:ascii="宋体" w:hAnsi="宋体" w:cs="宋体"/>
          <w:color w:val="000000"/>
          <w:sz w:val="24"/>
          <w:szCs w:val="24"/>
          <w:highlight w:val="none"/>
        </w:rPr>
        <w:t xml:space="preserve">。</w:t>
      </w:r>
      <w:r/>
    </w:p>
    <w:p>
      <w:pPr>
        <w:pStyle w:val="886"/>
        <w:ind w:firstLine="482"/>
        <w:keepLines w:val="0"/>
        <w:keepNext w:val="0"/>
        <w:pageBreakBefore w:val="0"/>
        <w:spacing w:before="120" w:after="120" w:line="440" w:lineRule="exact"/>
        <w:rPr>
          <w:rStyle w:val="1479"/>
          <w:rFonts w:ascii="宋体" w:hAnsi="宋体" w:cs="宋体"/>
          <w:b/>
          <w:sz w:val="24"/>
          <w:highlight w:val="none"/>
        </w:rPr>
      </w:pPr>
      <w:r>
        <w:rPr>
          <w:rStyle w:val="1479"/>
          <w:rFonts w:hint="eastAsia" w:ascii="宋体" w:hAnsi="宋体" w:cs="宋体"/>
          <w:b/>
          <w:color w:val="000000"/>
          <w:sz w:val="24"/>
          <w:highlight w:val="none"/>
        </w:rPr>
        <w:t xml:space="preserve">十、服务质量</w:t>
      </w:r>
      <w:r/>
    </w:p>
    <w:p>
      <w:pPr>
        <w:pStyle w:val="886"/>
        <w:ind w:firstLine="480"/>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color w:val="000000"/>
          <w:sz w:val="24"/>
          <w:highlight w:val="none"/>
        </w:rPr>
        <w:t xml:space="preserve">乙方提供的管理服务应达到投标文件所约定的目标。对达标的理解有异议的，由双方共同认可的第三方予以评定。</w:t>
      </w:r>
      <w:r/>
    </w:p>
    <w:p>
      <w:pPr>
        <w:pStyle w:val="886"/>
        <w:ind w:firstLine="482"/>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b/>
          <w:bCs/>
          <w:color w:val="000000"/>
          <w:sz w:val="24"/>
          <w:highlight w:val="none"/>
        </w:rPr>
        <w:t xml:space="preserve">十一、</w:t>
      </w:r>
      <w:r>
        <w:rPr>
          <w:rStyle w:val="1479"/>
          <w:rFonts w:hint="eastAsia" w:ascii="宋体" w:hAnsi="宋体" w:cs="宋体"/>
          <w:b/>
          <w:color w:val="000000"/>
          <w:sz w:val="24"/>
          <w:highlight w:val="none"/>
        </w:rPr>
        <w:t xml:space="preserve">违约责任</w:t>
      </w:r>
      <w:r/>
    </w:p>
    <w:p>
      <w:pPr>
        <w:pStyle w:val="886"/>
        <w:ind w:firstLine="480"/>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color w:val="000000"/>
          <w:sz w:val="24"/>
          <w:highlight w:val="none"/>
        </w:rPr>
        <w:t xml:space="preserve">11.1甲方违反合同的约定，使乙方未完成规定管理目标，乙方有权要求甲方在一定期限内解决，逾期未解决的，乙方有权终止合同，造成乙方经济损失的，甲方给予乙方经济赔偿。</w:t>
      </w:r>
      <w:r/>
    </w:p>
    <w:p>
      <w:pPr>
        <w:pStyle w:val="886"/>
        <w:ind w:firstLine="480"/>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color w:val="000000"/>
          <w:sz w:val="24"/>
          <w:highlight w:val="none"/>
        </w:rPr>
        <w:t xml:space="preserve">11.2甲方对乙方进行考核</w:t>
      </w:r>
      <w:r>
        <w:rPr>
          <w:rStyle w:val="1479"/>
          <w:rFonts w:hint="eastAsia" w:ascii="宋体" w:hAnsi="宋体" w:cs="宋体"/>
          <w:b/>
          <w:color w:val="000000"/>
          <w:sz w:val="24"/>
          <w:highlight w:val="none"/>
        </w:rPr>
        <w:t xml:space="preserve">，</w:t>
      </w:r>
      <w:r>
        <w:rPr>
          <w:rStyle w:val="1479"/>
          <w:rFonts w:hint="eastAsia" w:ascii="宋体" w:hAnsi="宋体" w:cs="宋体"/>
          <w:bCs/>
          <w:color w:val="000000"/>
          <w:sz w:val="24"/>
          <w:highlight w:val="none"/>
        </w:rPr>
        <w:t xml:space="preserve">按考核结果给付费用。</w:t>
      </w:r>
      <w:r>
        <w:rPr>
          <w:rStyle w:val="1479"/>
          <w:rFonts w:hint="eastAsia" w:ascii="宋体" w:hAnsi="宋体" w:cs="宋体"/>
          <w:color w:val="000000"/>
          <w:sz w:val="24"/>
          <w:highlight w:val="none"/>
        </w:rPr>
        <w:t xml:space="preserve">甲方逾期办理合同款支付的,应当支付逾期利息，且逾期利息的利率不得低于合同订立时1年期贷款市场报价利率。</w:t>
      </w:r>
      <w:r/>
    </w:p>
    <w:p>
      <w:pPr>
        <w:pStyle w:val="886"/>
        <w:ind w:firstLine="480"/>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color w:val="000000"/>
          <w:sz w:val="24"/>
          <w:highlight w:val="none"/>
        </w:rPr>
        <w:t xml:space="preserve">11.3乙方违反合同的约定，未能达到约定的管理目标，甲方有权要求乙方限期整改，逾期未整改的，甲方有权终止合同，造成甲方经济损失的，乙方给予甲方赔偿。</w:t>
      </w:r>
      <w:r/>
    </w:p>
    <w:p>
      <w:pPr>
        <w:pStyle w:val="886"/>
        <w:ind w:firstLine="480"/>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color w:val="000000"/>
          <w:sz w:val="24"/>
          <w:highlight w:val="none"/>
        </w:rPr>
        <w:t xml:space="preserve">11.4 本合同生效后，甲乙双方任何一方无正当理由要求终止合同的，除双方签订补充协议外，责任方须按本合同及其补充协议的有关条款之规定承担违约责任，并应向对方支付合同金额10%的违约金。</w:t>
      </w:r>
      <w:r/>
    </w:p>
    <w:p>
      <w:pPr>
        <w:pStyle w:val="886"/>
        <w:ind w:firstLine="471"/>
        <w:keepLines w:val="0"/>
        <w:keepNext w:val="0"/>
        <w:pageBreakBefore w:val="0"/>
        <w:spacing w:before="120" w:after="120" w:line="440" w:lineRule="exact"/>
        <w:rPr>
          <w:rStyle w:val="1479"/>
          <w:rFonts w:ascii="宋体" w:hAnsi="宋体" w:cs="宋体"/>
          <w:b/>
          <w:bCs/>
          <w:sz w:val="24"/>
          <w:highlight w:val="none"/>
        </w:rPr>
      </w:pPr>
      <w:r>
        <w:rPr>
          <w:rStyle w:val="1479"/>
          <w:rFonts w:hint="eastAsia" w:ascii="宋体" w:hAnsi="宋体" w:cs="宋体"/>
          <w:b/>
          <w:bCs/>
          <w:color w:val="000000"/>
          <w:sz w:val="24"/>
          <w:highlight w:val="none"/>
        </w:rPr>
        <w:t xml:space="preserve">十二、不可抗力事件处理</w:t>
      </w:r>
      <w:r/>
    </w:p>
    <w:p>
      <w:pPr>
        <w:pStyle w:val="886"/>
        <w:ind w:firstLine="480"/>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color w:val="000000"/>
          <w:sz w:val="24"/>
          <w:highlight w:val="none"/>
        </w:rPr>
        <w:t xml:space="preserve">12.1 在合同有效期内，任何一方因不可抗力事件导致不能履行合同，则合同履行期可延长，其延长期与不可抗力影响期相同。</w:t>
      </w:r>
      <w:r/>
    </w:p>
    <w:p>
      <w:pPr>
        <w:pStyle w:val="886"/>
        <w:ind w:firstLine="480"/>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color w:val="000000"/>
          <w:sz w:val="24"/>
          <w:highlight w:val="none"/>
        </w:rPr>
        <w:t xml:space="preserve">12.2 不可抗力事件发生后，应立即通知对方，并寄送有关权威机构出具的证明。</w:t>
      </w:r>
      <w:r/>
    </w:p>
    <w:p>
      <w:pPr>
        <w:pStyle w:val="886"/>
        <w:ind w:firstLine="470"/>
        <w:keepLines w:val="0"/>
        <w:keepNext w:val="0"/>
        <w:pageBreakBefore w:val="0"/>
        <w:spacing w:before="120" w:after="120" w:line="440" w:lineRule="exact"/>
        <w:rPr>
          <w:rStyle w:val="1479"/>
          <w:rFonts w:hint="eastAsia" w:ascii="宋体" w:hAnsi="宋体" w:cs="宋体"/>
          <w:color w:val="000000"/>
          <w:sz w:val="24"/>
          <w:highlight w:val="none"/>
        </w:rPr>
      </w:pPr>
      <w:r>
        <w:rPr>
          <w:rStyle w:val="1479"/>
          <w:rFonts w:hint="eastAsia" w:ascii="宋体" w:hAnsi="宋体" w:cs="宋体"/>
          <w:color w:val="000000"/>
          <w:sz w:val="24"/>
          <w:highlight w:val="none"/>
        </w:rPr>
        <w:t xml:space="preserve">12.3 不可抗力事件延续120天以上，双方应通过友好协商，确定是否继续履行合同。</w:t>
      </w:r>
      <w:r/>
    </w:p>
    <w:p>
      <w:pPr>
        <w:pStyle w:val="885"/>
        <w:rPr>
          <w:rFonts w:hint="default" w:eastAsia="宋体"/>
          <w:lang w:val="en-US" w:eastAsia="zh-CN"/>
        </w:rPr>
      </w:pPr>
      <w:r>
        <w:rPr>
          <w:rStyle w:val="1479"/>
          <w:rFonts w:hint="eastAsia" w:ascii="宋体" w:hAnsi="宋体" w:eastAsia="宋体" w:cs="宋体"/>
          <w:color w:val="000000"/>
          <w:sz w:val="24"/>
          <w:szCs w:val="24"/>
          <w:highlight w:val="none"/>
          <w:lang w:val="en-US" w:eastAsia="zh-CN" w:bidi="ar-SA"/>
        </w:rPr>
        <w:t xml:space="preserve">12.4如因不可抗力导致项目必须提前终止的，</w:t>
      </w:r>
      <w:r>
        <w:rPr>
          <w:rFonts w:ascii="Arial" w:hAnsi="Arial" w:eastAsia="Arial" w:cs="Arial"/>
          <w:i w:val="0"/>
          <w:iCs w:val="0"/>
          <w:caps w:val="0"/>
          <w:color w:val="333333"/>
          <w:spacing w:val="0"/>
          <w:sz w:val="24"/>
          <w:szCs w:val="24"/>
          <w:shd w:val="clear" w:color="auto" w:fill="ffffff"/>
        </w:rPr>
        <w:t xml:space="preserve">合同依法解除后，尚未履行的部分终止履行</w:t>
      </w:r>
      <w:r>
        <w:rPr>
          <w:rFonts w:hint="eastAsia" w:ascii="Arial" w:hAnsi="Arial" w:eastAsia="宋体" w:cs="Arial"/>
          <w:i w:val="0"/>
          <w:iCs w:val="0"/>
          <w:caps w:val="0"/>
          <w:color w:val="333333"/>
          <w:spacing w:val="0"/>
          <w:sz w:val="24"/>
          <w:szCs w:val="24"/>
          <w:shd w:val="clear" w:color="auto" w:fill="ffffff"/>
          <w:lang w:eastAsia="zh-CN"/>
        </w:rPr>
        <w:t xml:space="preserve">，</w:t>
      </w:r>
      <w:r>
        <w:rPr>
          <w:rFonts w:hint="eastAsia" w:ascii="Arial" w:hAnsi="Arial" w:eastAsia="宋体" w:cs="Arial"/>
          <w:i w:val="0"/>
          <w:iCs w:val="0"/>
          <w:caps w:val="0"/>
          <w:color w:val="333333"/>
          <w:spacing w:val="0"/>
          <w:sz w:val="24"/>
          <w:szCs w:val="24"/>
          <w:shd w:val="clear" w:color="auto" w:fill="ffffff"/>
          <w:lang w:val="en-US" w:eastAsia="zh-CN"/>
        </w:rPr>
        <w:t xml:space="preserve">甲方不承担赔偿责任。</w:t>
      </w:r>
      <w:r/>
    </w:p>
    <w:p>
      <w:pPr>
        <w:pStyle w:val="886"/>
        <w:ind w:firstLine="471"/>
        <w:keepLines w:val="0"/>
        <w:keepNext w:val="0"/>
        <w:pageBreakBefore w:val="0"/>
        <w:spacing w:before="120" w:after="120" w:line="440" w:lineRule="exact"/>
        <w:rPr>
          <w:rStyle w:val="1479"/>
          <w:rFonts w:ascii="宋体" w:hAnsi="宋体" w:cs="宋体"/>
          <w:b/>
          <w:bCs/>
          <w:sz w:val="24"/>
          <w:highlight w:val="none"/>
        </w:rPr>
      </w:pPr>
      <w:r>
        <w:rPr>
          <w:rStyle w:val="1479"/>
          <w:rFonts w:hint="eastAsia" w:ascii="宋体" w:hAnsi="宋体" w:cs="宋体"/>
          <w:b/>
          <w:bCs/>
          <w:color w:val="000000"/>
          <w:sz w:val="24"/>
          <w:highlight w:val="none"/>
        </w:rPr>
        <w:t xml:space="preserve">十三、诉讼</w:t>
      </w:r>
      <w:r/>
    </w:p>
    <w:p>
      <w:pPr>
        <w:pStyle w:val="886"/>
        <w:ind w:firstLine="480"/>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color w:val="000000"/>
          <w:sz w:val="24"/>
          <w:highlight w:val="none"/>
        </w:rPr>
        <w:t xml:space="preserve">13.1 双方在执行合同中所发生的一切争议，应通过协商解决。如协商不成，可向合同签订地法院起诉，合同签订地在此约定为张家港市。</w:t>
      </w:r>
      <w:r/>
    </w:p>
    <w:p>
      <w:pPr>
        <w:pStyle w:val="886"/>
        <w:ind w:firstLine="471"/>
        <w:keepLines w:val="0"/>
        <w:keepNext w:val="0"/>
        <w:pageBreakBefore w:val="0"/>
        <w:spacing w:before="120" w:after="120" w:line="440" w:lineRule="exact"/>
        <w:rPr>
          <w:rStyle w:val="1479"/>
          <w:rFonts w:ascii="宋体" w:hAnsi="宋体" w:cs="宋体"/>
          <w:b/>
          <w:bCs/>
          <w:sz w:val="24"/>
          <w:highlight w:val="none"/>
        </w:rPr>
      </w:pPr>
      <w:r>
        <w:rPr>
          <w:rStyle w:val="1479"/>
          <w:rFonts w:hint="eastAsia" w:ascii="宋体" w:hAnsi="宋体" w:cs="宋体"/>
          <w:b/>
          <w:bCs/>
          <w:color w:val="000000"/>
          <w:sz w:val="24"/>
          <w:highlight w:val="none"/>
        </w:rPr>
        <w:t xml:space="preserve">十四、合同其他文件</w:t>
      </w:r>
      <w:r/>
    </w:p>
    <w:p>
      <w:pPr>
        <w:pStyle w:val="886"/>
        <w:ind w:firstLine="480"/>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color w:val="000000"/>
          <w:sz w:val="24"/>
          <w:highlight w:val="none"/>
        </w:rPr>
        <w:t xml:space="preserve">14.1下列文件为本合同不可分割部份，与本合同具有同等效力。</w:t>
      </w:r>
      <w:r/>
    </w:p>
    <w:p>
      <w:pPr>
        <w:pStyle w:val="886"/>
        <w:ind w:firstLine="480"/>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color w:val="000000"/>
          <w:sz w:val="24"/>
          <w:highlight w:val="none"/>
        </w:rPr>
        <w:t xml:space="preserve">(1)《中华人民共和国政府采购法》；</w:t>
      </w:r>
      <w:r/>
    </w:p>
    <w:p>
      <w:pPr>
        <w:pStyle w:val="886"/>
        <w:ind w:firstLine="480"/>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color w:val="000000"/>
          <w:sz w:val="24"/>
          <w:highlight w:val="none"/>
        </w:rPr>
        <w:t xml:space="preserve">(2)中标通知书；</w:t>
      </w:r>
      <w:r/>
    </w:p>
    <w:p>
      <w:pPr>
        <w:pStyle w:val="886"/>
        <w:ind w:firstLine="480"/>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color w:val="000000"/>
          <w:sz w:val="24"/>
          <w:highlight w:val="none"/>
        </w:rPr>
        <w:t xml:space="preserve">(3)供方中标的投标书；</w:t>
      </w:r>
      <w:r/>
    </w:p>
    <w:p>
      <w:pPr>
        <w:pStyle w:val="886"/>
        <w:ind w:firstLine="480"/>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color w:val="000000"/>
          <w:sz w:val="24"/>
          <w:highlight w:val="none"/>
        </w:rPr>
        <w:t xml:space="preserve">(4)招标文件；</w:t>
      </w:r>
      <w:r/>
    </w:p>
    <w:p>
      <w:pPr>
        <w:pStyle w:val="886"/>
        <w:ind w:firstLine="480"/>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color w:val="000000"/>
          <w:sz w:val="24"/>
          <w:highlight w:val="none"/>
        </w:rPr>
        <w:t xml:space="preserve">(5)供方在招投标过程中所作的其他承诺、声明、书面澄清等。</w:t>
      </w:r>
      <w:r/>
    </w:p>
    <w:p>
      <w:pPr>
        <w:pStyle w:val="886"/>
        <w:ind w:firstLine="468"/>
        <w:keepLines w:val="0"/>
        <w:keepNext w:val="0"/>
        <w:pageBreakBefore w:val="0"/>
        <w:spacing w:before="120" w:after="120" w:line="440" w:lineRule="exact"/>
        <w:rPr>
          <w:rStyle w:val="1479"/>
          <w:rFonts w:ascii="宋体" w:hAnsi="宋体" w:cs="宋体"/>
          <w:b/>
          <w:bCs/>
          <w:sz w:val="24"/>
          <w:highlight w:val="none"/>
        </w:rPr>
      </w:pPr>
      <w:r>
        <w:rPr>
          <w:rStyle w:val="1479"/>
          <w:rFonts w:hint="eastAsia" w:ascii="宋体" w:hAnsi="宋体" w:cs="宋体"/>
          <w:b/>
          <w:bCs/>
          <w:color w:val="000000"/>
          <w:sz w:val="24"/>
          <w:highlight w:val="none"/>
        </w:rPr>
        <w:t xml:space="preserve">十五、合同生效及其它</w:t>
      </w:r>
      <w:r/>
    </w:p>
    <w:p>
      <w:pPr>
        <w:pStyle w:val="886"/>
        <w:ind w:firstLine="480"/>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color w:val="000000"/>
          <w:sz w:val="24"/>
          <w:highlight w:val="none"/>
        </w:rPr>
        <w:t xml:space="preserve">15.1合同经双方法定代表人</w:t>
      </w:r>
      <w:r>
        <w:rPr>
          <w:rStyle w:val="1479"/>
          <w:rFonts w:hint="eastAsia" w:ascii="宋体" w:hAnsi="宋体" w:cs="宋体"/>
          <w:bCs/>
          <w:color w:val="000000"/>
          <w:sz w:val="24"/>
          <w:highlight w:val="none"/>
        </w:rPr>
        <w:t xml:space="preserve">（或负责人）</w:t>
      </w:r>
      <w:r>
        <w:rPr>
          <w:rStyle w:val="1479"/>
          <w:rFonts w:hint="eastAsia" w:ascii="宋体" w:hAnsi="宋体" w:cs="宋体"/>
          <w:color w:val="000000"/>
          <w:sz w:val="24"/>
          <w:highlight w:val="none"/>
        </w:rPr>
        <w:t xml:space="preserve">或授权委托代表人签字并加盖单位公章后生效,生效后至张家港市政府采购管理中心备案。</w:t>
      </w:r>
      <w:r/>
    </w:p>
    <w:p>
      <w:pPr>
        <w:pStyle w:val="886"/>
        <w:ind w:firstLine="480"/>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color w:val="000000"/>
          <w:sz w:val="24"/>
          <w:highlight w:val="none"/>
        </w:rPr>
        <w:t xml:space="preserve">15.2本合同未尽事宜，遵照《民法典》合同编经甲乙双方协商一致可签订补充协议。</w:t>
      </w:r>
      <w:r/>
    </w:p>
    <w:p>
      <w:pPr>
        <w:pStyle w:val="886"/>
        <w:ind w:firstLine="480"/>
        <w:keepLines w:val="0"/>
        <w:keepNext w:val="0"/>
        <w:pageBreakBefore w:val="0"/>
        <w:spacing w:before="120" w:after="120" w:line="440" w:lineRule="exact"/>
        <w:rPr>
          <w:rStyle w:val="1479"/>
          <w:rFonts w:hint="eastAsia" w:ascii="宋体" w:hAnsi="宋体" w:cs="宋体"/>
          <w:color w:val="000000"/>
          <w:sz w:val="24"/>
          <w:highlight w:val="none"/>
        </w:rPr>
      </w:pPr>
      <w:r>
        <w:rPr>
          <w:rStyle w:val="1479"/>
          <w:rFonts w:hint="eastAsia" w:ascii="宋体" w:hAnsi="宋体" w:cs="宋体"/>
          <w:color w:val="000000"/>
          <w:sz w:val="24"/>
          <w:highlight w:val="none"/>
        </w:rPr>
        <w:t xml:space="preserve">15.3本合同正本一式六份，具有同等法律效力，甲方三份，乙方、张家港市政府采购管理中心、</w:t>
      </w:r>
      <w:r>
        <w:rPr>
          <w:rStyle w:val="1479"/>
          <w:rFonts w:hint="eastAsia" w:ascii="宋体" w:hAnsi="宋体" w:cs="宋体"/>
          <w:color w:val="000000"/>
          <w:sz w:val="24"/>
          <w:highlight w:val="none"/>
          <w:lang w:eastAsia="zh-CN"/>
        </w:rPr>
        <w:t xml:space="preserve">张家港华招达招投标代理有限公司</w:t>
      </w:r>
      <w:r>
        <w:rPr>
          <w:rStyle w:val="1479"/>
          <w:rFonts w:hint="eastAsia" w:ascii="宋体" w:hAnsi="宋体" w:cs="宋体"/>
          <w:color w:val="000000"/>
          <w:sz w:val="24"/>
          <w:highlight w:val="none"/>
        </w:rPr>
        <w:t xml:space="preserve">各执一份。</w:t>
      </w:r>
      <w:r/>
    </w:p>
    <w:p>
      <w:pPr>
        <w:pStyle w:val="886"/>
        <w:ind w:firstLine="468"/>
        <w:keepLines w:val="0"/>
        <w:keepNext w:val="0"/>
        <w:pageBreakBefore w:val="0"/>
        <w:spacing w:before="120" w:after="120" w:line="440" w:lineRule="exact"/>
        <w:rPr>
          <w:rStyle w:val="1479"/>
          <w:rFonts w:ascii="宋体" w:hAnsi="宋体" w:cs="Courier New"/>
          <w:sz w:val="24"/>
          <w:highlight w:val="none"/>
        </w:rPr>
      </w:pPr>
      <w:r>
        <w:rPr>
          <w:rStyle w:val="1479"/>
          <w:rFonts w:hint="eastAsia" w:ascii="宋体" w:hAnsi="宋体" w:cs="Courier New"/>
          <w:color w:val="000000"/>
          <w:sz w:val="24"/>
          <w:highlight w:val="none"/>
        </w:rPr>
        <w:t xml:space="preserve">甲方：                </w:t>
      </w:r>
      <w:r>
        <w:rPr>
          <w:rStyle w:val="1479"/>
          <w:rFonts w:ascii="宋体" w:hAnsi="宋体" w:cs="Courier New"/>
          <w:color w:val="000000"/>
          <w:sz w:val="24"/>
          <w:highlight w:val="none"/>
        </w:rPr>
        <w:t xml:space="preserve">       </w:t>
      </w:r>
      <w:r>
        <w:rPr>
          <w:rStyle w:val="1479"/>
          <w:rFonts w:hint="eastAsia" w:ascii="宋体" w:hAnsi="宋体" w:cs="Courier New"/>
          <w:color w:val="000000"/>
          <w:sz w:val="24"/>
          <w:highlight w:val="none"/>
          <w:lang w:val="en-US" w:eastAsia="zh-CN"/>
        </w:rPr>
        <w:t xml:space="preserve">       </w:t>
      </w:r>
      <w:r>
        <w:rPr>
          <w:rStyle w:val="1479"/>
          <w:rFonts w:ascii="宋体" w:hAnsi="宋体" w:cs="Courier New"/>
          <w:color w:val="000000"/>
          <w:sz w:val="24"/>
          <w:highlight w:val="none"/>
        </w:rPr>
        <w:t xml:space="preserve"> </w:t>
      </w:r>
      <w:r>
        <w:rPr>
          <w:rStyle w:val="1479"/>
          <w:rFonts w:hint="eastAsia" w:ascii="宋体" w:hAnsi="宋体" w:cs="Courier New"/>
          <w:color w:val="000000"/>
          <w:sz w:val="24"/>
          <w:highlight w:val="none"/>
        </w:rPr>
        <w:t xml:space="preserve"> 乙方： </w:t>
      </w:r>
      <w:r/>
    </w:p>
    <w:p>
      <w:pPr>
        <w:pStyle w:val="886"/>
        <w:ind w:firstLine="468"/>
        <w:keepLines w:val="0"/>
        <w:keepNext w:val="0"/>
        <w:pageBreakBefore w:val="0"/>
        <w:spacing w:before="120" w:after="120" w:line="440" w:lineRule="exact"/>
        <w:rPr>
          <w:rStyle w:val="1479"/>
          <w:rFonts w:ascii="宋体" w:hAnsi="宋体" w:cs="Courier New"/>
          <w:sz w:val="24"/>
          <w:highlight w:val="none"/>
        </w:rPr>
      </w:pPr>
      <w:r>
        <w:rPr>
          <w:rStyle w:val="1479"/>
          <w:rFonts w:hint="eastAsia" w:ascii="宋体" w:hAnsi="宋体" w:cs="Courier New"/>
          <w:color w:val="000000"/>
          <w:sz w:val="24"/>
          <w:highlight w:val="none"/>
        </w:rPr>
        <w:t xml:space="preserve">地址：            </w:t>
      </w:r>
      <w:r>
        <w:rPr>
          <w:rStyle w:val="1479"/>
          <w:rFonts w:ascii="宋体" w:hAnsi="宋体" w:cs="Courier New"/>
          <w:color w:val="000000"/>
          <w:sz w:val="24"/>
          <w:highlight w:val="none"/>
        </w:rPr>
        <w:t xml:space="preserve">            </w:t>
      </w:r>
      <w:r>
        <w:rPr>
          <w:rStyle w:val="1479"/>
          <w:rFonts w:hint="eastAsia" w:ascii="宋体" w:hAnsi="宋体" w:cs="Courier New"/>
          <w:color w:val="000000"/>
          <w:sz w:val="24"/>
          <w:highlight w:val="none"/>
          <w:lang w:val="en-US" w:eastAsia="zh-CN"/>
        </w:rPr>
        <w:t xml:space="preserve">        </w:t>
      </w:r>
      <w:r>
        <w:rPr>
          <w:rStyle w:val="1479"/>
          <w:rFonts w:hint="eastAsia" w:ascii="宋体" w:hAnsi="宋体" w:cs="Courier New"/>
          <w:color w:val="000000"/>
          <w:sz w:val="24"/>
          <w:highlight w:val="none"/>
        </w:rPr>
        <w:t xml:space="preserve">地址： </w:t>
      </w:r>
      <w:r/>
    </w:p>
    <w:p>
      <w:pPr>
        <w:pStyle w:val="886"/>
        <w:ind w:firstLine="468"/>
        <w:keepLines w:val="0"/>
        <w:keepNext w:val="0"/>
        <w:pageBreakBefore w:val="0"/>
        <w:spacing w:before="120" w:after="120" w:line="440" w:lineRule="exact"/>
        <w:rPr>
          <w:rStyle w:val="1479"/>
          <w:rFonts w:ascii="宋体" w:hAnsi="宋体" w:cs="Courier New"/>
          <w:sz w:val="24"/>
          <w:highlight w:val="none"/>
        </w:rPr>
      </w:pPr>
      <w:r>
        <w:rPr>
          <w:rStyle w:val="1479"/>
          <w:rFonts w:hint="eastAsia" w:ascii="宋体" w:hAnsi="宋体" w:cs="Courier New"/>
          <w:color w:val="000000"/>
          <w:sz w:val="24"/>
          <w:highlight w:val="none"/>
        </w:rPr>
        <w:t xml:space="preserve">法定代表人或授权代表：   </w:t>
      </w:r>
      <w:r>
        <w:rPr>
          <w:rStyle w:val="1479"/>
          <w:rFonts w:ascii="宋体" w:hAnsi="宋体" w:cs="Courier New"/>
          <w:color w:val="000000"/>
          <w:sz w:val="24"/>
          <w:highlight w:val="none"/>
        </w:rPr>
        <w:t xml:space="preserve">    </w:t>
      </w:r>
      <w:r>
        <w:rPr>
          <w:rStyle w:val="1479"/>
          <w:rFonts w:hint="eastAsia" w:ascii="宋体" w:hAnsi="宋体" w:cs="Courier New"/>
          <w:color w:val="000000"/>
          <w:sz w:val="24"/>
          <w:highlight w:val="none"/>
          <w:lang w:val="en-US" w:eastAsia="zh-CN"/>
        </w:rPr>
        <w:t xml:space="preserve">      </w:t>
      </w:r>
      <w:r>
        <w:rPr>
          <w:rStyle w:val="1479"/>
          <w:rFonts w:ascii="宋体" w:hAnsi="宋体" w:cs="Courier New"/>
          <w:color w:val="000000"/>
          <w:sz w:val="24"/>
          <w:highlight w:val="none"/>
        </w:rPr>
        <w:t xml:space="preserve"> </w:t>
      </w:r>
      <w:r>
        <w:rPr>
          <w:rStyle w:val="1479"/>
          <w:rFonts w:hint="eastAsia" w:ascii="宋体" w:hAnsi="宋体" w:cs="Courier New"/>
          <w:color w:val="000000"/>
          <w:sz w:val="24"/>
          <w:highlight w:val="none"/>
        </w:rPr>
        <w:t xml:space="preserve">法定代表人（或负责人）或授权代表： </w:t>
      </w:r>
      <w:r/>
    </w:p>
    <w:p>
      <w:pPr>
        <w:pStyle w:val="886"/>
        <w:ind w:firstLine="468"/>
        <w:keepLines w:val="0"/>
        <w:keepNext w:val="0"/>
        <w:pageBreakBefore w:val="0"/>
        <w:spacing w:before="120" w:after="120" w:line="440" w:lineRule="exact"/>
        <w:rPr>
          <w:rStyle w:val="1479"/>
          <w:rFonts w:ascii="宋体" w:hAnsi="宋体" w:cs="Courier New"/>
          <w:sz w:val="24"/>
          <w:highlight w:val="none"/>
        </w:rPr>
      </w:pPr>
      <w:r>
        <w:rPr>
          <w:rStyle w:val="1479"/>
          <w:rFonts w:hint="eastAsia" w:ascii="宋体" w:hAnsi="宋体" w:cs="Courier New"/>
          <w:color w:val="000000"/>
          <w:sz w:val="24"/>
          <w:highlight w:val="none"/>
        </w:rPr>
        <w:t xml:space="preserve">联系电话：           </w:t>
      </w:r>
      <w:r>
        <w:rPr>
          <w:rStyle w:val="1479"/>
          <w:rFonts w:hint="eastAsia" w:ascii="宋体" w:hAnsi="宋体" w:cs="Courier New"/>
          <w:color w:val="000000"/>
          <w:sz w:val="24"/>
          <w:highlight w:val="none"/>
          <w:lang w:val="en-US" w:eastAsia="zh-CN"/>
        </w:rPr>
        <w:t xml:space="preserve">               </w:t>
      </w:r>
      <w:r>
        <w:rPr>
          <w:rStyle w:val="1479"/>
          <w:rFonts w:hint="eastAsia" w:ascii="宋体" w:hAnsi="宋体" w:cs="Courier New"/>
          <w:color w:val="000000"/>
          <w:sz w:val="24"/>
          <w:highlight w:val="none"/>
        </w:rPr>
        <w:t xml:space="preserve"> 联系电话：         </w:t>
      </w:r>
      <w:r/>
    </w:p>
    <w:p>
      <w:pPr>
        <w:ind w:firstLine="480"/>
        <w:keepLines w:val="0"/>
        <w:keepNext w:val="0"/>
        <w:pageBreakBefore w:val="0"/>
        <w:spacing w:before="120" w:after="120" w:line="440" w:lineRule="exact"/>
        <w:widowControl w:val="off"/>
        <w:rPr>
          <w:rStyle w:val="1479"/>
          <w:rFonts w:hint="eastAsia" w:ascii="宋体" w:hAnsi="宋体" w:cs="Courier New"/>
          <w:color w:val="000000"/>
          <w:sz w:val="24"/>
          <w:highlight w:val="none"/>
        </w:rPr>
      </w:pPr>
      <w:r>
        <w:rPr>
          <w:rStyle w:val="1479"/>
          <w:rFonts w:hint="eastAsia" w:ascii="宋体" w:hAnsi="宋体" w:cs="Courier New"/>
          <w:color w:val="000000"/>
          <w:sz w:val="24"/>
          <w:highlight w:val="none"/>
        </w:rPr>
        <w:t xml:space="preserve">签订日期：      年    月  日          签订日期：      年    月  日  </w:t>
      </w:r>
      <w:r/>
    </w:p>
    <w:p>
      <w:pPr>
        <w:pStyle w:val="886"/>
        <w:ind w:firstLine="468"/>
        <w:keepLines w:val="0"/>
        <w:keepNext w:val="0"/>
        <w:pageBreakBefore w:val="0"/>
        <w:spacing w:before="120" w:after="120" w:line="440" w:lineRule="exact"/>
        <w:rPr>
          <w:rFonts w:hint="eastAsia" w:ascii="Arial" w:hAnsi="Arial" w:cs="Times New Roman"/>
          <w:b/>
          <w:bCs/>
          <w:lang w:val="en-US" w:eastAsia="zh-CN"/>
        </w:rPr>
      </w:pPr>
      <w:r>
        <w:rPr>
          <w:rStyle w:val="1479"/>
          <w:rFonts w:hint="eastAsia" w:ascii="宋体" w:hAnsi="宋体" w:cs="Courier New"/>
          <w:color w:val="000000"/>
          <w:sz w:val="24"/>
          <w:highlight w:val="none"/>
        </w:rPr>
        <w:t xml:space="preserve">                 </w:t>
      </w:r>
      <w:bookmarkEnd w:id="254"/>
      <w:r/>
      <w:bookmarkStart w:id="271" w:name="_Toc15160"/>
      <w:r/>
      <w:bookmarkStart w:id="272" w:name="_Toc20527"/>
      <w:r/>
      <w:bookmarkStart w:id="273" w:name="_Toc38368129"/>
      <w:r/>
      <w:bookmarkStart w:id="274" w:name="_Toc54615247"/>
      <w:r/>
      <w:bookmarkStart w:id="275" w:name="_Toc256000010"/>
      <w:r/>
      <w:bookmarkStart w:id="276" w:name="_Toc35266029"/>
      <w:r/>
      <w:bookmarkStart w:id="277" w:name="_Toc120614281"/>
      <w:r/>
      <w:bookmarkStart w:id="278" w:name="_Toc26554093"/>
      <w:r/>
      <w:bookmarkStart w:id="279" w:name="_Toc49090575"/>
      <w:r/>
      <w:bookmarkStart w:id="280" w:name="_Toc462564139"/>
      <w:r/>
      <w:bookmarkStart w:id="281" w:name="_Toc479757211"/>
      <w:r/>
      <w:r/>
    </w:p>
    <w:p>
      <w:pPr>
        <w:pStyle w:val="1128"/>
        <w:jc w:val="center"/>
        <w:rPr>
          <w:rFonts w:hint="eastAsia" w:ascii="Arial" w:hAnsi="Arial" w:cs="Times New Roman"/>
          <w:b/>
          <w:bCs/>
        </w:rPr>
      </w:pPr>
      <w:r/>
      <w:bookmarkStart w:id="282" w:name="_Toc2845"/>
      <w:r>
        <w:rPr>
          <w:rFonts w:hint="eastAsia" w:ascii="Arial" w:hAnsi="Arial" w:cs="Times New Roman"/>
          <w:b/>
          <w:bCs/>
          <w:lang w:val="en-US" w:eastAsia="zh-CN"/>
        </w:rPr>
        <w:t xml:space="preserve">第四章  </w:t>
      </w:r>
      <w:r>
        <w:rPr>
          <w:rFonts w:hint="eastAsia" w:ascii="Arial" w:hAnsi="Arial" w:cs="Times New Roman"/>
          <w:b/>
          <w:bCs/>
        </w:rPr>
        <w:t xml:space="preserve">项目需求</w:t>
      </w:r>
      <w:bookmarkEnd w:id="271"/>
      <w:r/>
      <w:bookmarkEnd w:id="272"/>
      <w:r/>
      <w:bookmarkEnd w:id="282"/>
      <w:r/>
      <w:bookmarkStart w:id="283" w:name="_Toc319429198"/>
      <w:r/>
      <w:bookmarkStart w:id="284" w:name="_Toc483515625"/>
      <w:r/>
      <w:bookmarkStart w:id="285" w:name="_Toc274321794"/>
      <w:r/>
      <w:bookmarkStart w:id="286" w:name="_Toc350255489"/>
      <w:r/>
      <w:bookmarkEnd w:id="283"/>
      <w:r/>
      <w:bookmarkEnd w:id="284"/>
      <w:r/>
      <w:bookmarkEnd w:id="285"/>
      <w:r/>
      <w:bookmarkEnd w:id="286"/>
      <w:r/>
      <w:r/>
    </w:p>
    <w:p>
      <w:pPr>
        <w:spacing w:line="360" w:lineRule="auto"/>
        <w:rPr>
          <w:rFonts w:ascii="宋体" w:hAnsi="宋体" w:cs="宋体"/>
          <w:b/>
          <w:sz w:val="28"/>
          <w:szCs w:val="28"/>
          <w:highlight w:val="none"/>
        </w:rPr>
      </w:pPr>
      <w:r>
        <w:rPr>
          <w:rFonts w:hint="eastAsia" w:ascii="宋体" w:hAnsi="宋体" w:cs="宋体"/>
          <w:b/>
          <w:color w:val="000000"/>
          <w:sz w:val="28"/>
          <w:szCs w:val="28"/>
          <w:highlight w:val="none"/>
        </w:rPr>
        <w:t xml:space="preserve">一、清单</w:t>
      </w:r>
      <w:r/>
    </w:p>
    <w:p>
      <w:pPr>
        <w:pStyle w:val="1422"/>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1.清单</w:t>
      </w:r>
      <w:r/>
    </w:p>
    <w:tbl>
      <w:tblPr>
        <w:tblStyle w:val="880"/>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08"/>
        <w:gridCol w:w="1069"/>
        <w:gridCol w:w="696"/>
        <w:gridCol w:w="511"/>
        <w:gridCol w:w="511"/>
        <w:gridCol w:w="4208"/>
        <w:gridCol w:w="910"/>
        <w:gridCol w:w="812"/>
      </w:tblGrid>
      <w:tr>
        <w:trPr/>
        <w:tc>
          <w:tcPr>
            <w:tcMar>
              <w:top w:w="100" w:type="dxa"/>
              <w:bottom w:w="100" w:type="dxa"/>
            </w:tcMar>
            <w:tcW w:w="275" w:type="pct"/>
            <w:vAlign w:val="center"/>
            <w:textDirection w:val="lrTb"/>
            <w:noWrap w:val="false"/>
          </w:tcPr>
          <w:p>
            <w:pPr>
              <w:pStyle w:val="1416"/>
              <w:jc w:val="center"/>
              <w:rPr>
                <w:rStyle w:val="1479"/>
                <w:rFonts w:ascii="宋体" w:hAnsi="宋体" w:eastAsia="宋体" w:cs="宋体"/>
                <w:b w:val="0"/>
                <w:sz w:val="24"/>
                <w:szCs w:val="24"/>
                <w:highlight w:val="none"/>
              </w:rPr>
            </w:pPr>
            <w:r>
              <w:rPr>
                <w:rStyle w:val="1479"/>
                <w:rFonts w:ascii="宋体" w:hAnsi="宋体" w:eastAsia="宋体" w:cs="宋体"/>
                <w:b w:val="0"/>
                <w:color w:val="000000"/>
                <w:sz w:val="24"/>
                <w:szCs w:val="24"/>
                <w:highlight w:val="none"/>
              </w:rPr>
              <w:t xml:space="preserve">序号</w:t>
            </w:r>
            <w:r/>
          </w:p>
        </w:tc>
        <w:tc>
          <w:tcPr>
            <w:tcMar>
              <w:top w:w="100" w:type="dxa"/>
              <w:bottom w:w="100" w:type="dxa"/>
            </w:tcMar>
            <w:tcW w:w="579" w:type="pct"/>
            <w:vAlign w:val="center"/>
            <w:textDirection w:val="lrTb"/>
            <w:noWrap w:val="false"/>
          </w:tcPr>
          <w:p>
            <w:pPr>
              <w:pStyle w:val="1416"/>
              <w:jc w:val="center"/>
              <w:rPr>
                <w:rStyle w:val="1479"/>
                <w:rFonts w:ascii="宋体" w:hAnsi="宋体" w:eastAsia="宋体" w:cs="宋体"/>
                <w:b w:val="0"/>
                <w:sz w:val="24"/>
                <w:szCs w:val="24"/>
                <w:highlight w:val="none"/>
              </w:rPr>
            </w:pPr>
            <w:r>
              <w:rPr>
                <w:rStyle w:val="1479"/>
                <w:rFonts w:ascii="宋体" w:hAnsi="宋体" w:eastAsia="宋体" w:cs="宋体"/>
                <w:b w:val="0"/>
                <w:color w:val="000000"/>
                <w:sz w:val="24"/>
                <w:szCs w:val="24"/>
                <w:highlight w:val="none"/>
              </w:rPr>
              <w:t xml:space="preserve">名称</w:t>
            </w:r>
            <w:r/>
          </w:p>
        </w:tc>
        <w:tc>
          <w:tcPr>
            <w:tcMar>
              <w:top w:w="100" w:type="dxa"/>
              <w:bottom w:w="100" w:type="dxa"/>
            </w:tcMar>
            <w:tcW w:w="377" w:type="pct"/>
            <w:vAlign w:val="center"/>
            <w:textDirection w:val="lrTb"/>
            <w:noWrap w:val="false"/>
          </w:tcPr>
          <w:p>
            <w:pPr>
              <w:pStyle w:val="1416"/>
              <w:jc w:val="center"/>
              <w:rPr>
                <w:rStyle w:val="1479"/>
                <w:rFonts w:ascii="宋体" w:hAnsi="宋体" w:eastAsia="宋体" w:cs="宋体"/>
                <w:b w:val="0"/>
                <w:sz w:val="24"/>
                <w:szCs w:val="24"/>
                <w:highlight w:val="none"/>
              </w:rPr>
            </w:pPr>
            <w:r>
              <w:rPr>
                <w:rStyle w:val="1479"/>
                <w:rFonts w:ascii="宋体" w:hAnsi="宋体" w:eastAsia="宋体" w:cs="宋体"/>
                <w:b w:val="0"/>
                <w:color w:val="000000"/>
                <w:sz w:val="24"/>
                <w:szCs w:val="24"/>
                <w:highlight w:val="none"/>
              </w:rPr>
              <w:t xml:space="preserve">数量</w:t>
            </w:r>
            <w:r/>
          </w:p>
        </w:tc>
        <w:tc>
          <w:tcPr>
            <w:tcMar>
              <w:top w:w="100" w:type="dxa"/>
              <w:bottom w:w="100" w:type="dxa"/>
            </w:tcMar>
            <w:tcW w:w="277" w:type="pct"/>
            <w:vAlign w:val="center"/>
            <w:textDirection w:val="lrTb"/>
            <w:noWrap w:val="false"/>
          </w:tcPr>
          <w:p>
            <w:pPr>
              <w:pStyle w:val="1416"/>
              <w:jc w:val="center"/>
              <w:rPr>
                <w:rStyle w:val="1479"/>
                <w:rFonts w:ascii="宋体" w:hAnsi="宋体" w:eastAsia="宋体" w:cs="宋体"/>
                <w:b w:val="0"/>
                <w:sz w:val="24"/>
                <w:szCs w:val="24"/>
                <w:highlight w:val="none"/>
              </w:rPr>
            </w:pPr>
            <w:r>
              <w:rPr>
                <w:rStyle w:val="1479"/>
                <w:rFonts w:ascii="宋体" w:hAnsi="宋体" w:eastAsia="宋体" w:cs="宋体"/>
                <w:b w:val="0"/>
                <w:color w:val="000000"/>
                <w:sz w:val="24"/>
                <w:szCs w:val="24"/>
                <w:highlight w:val="none"/>
              </w:rPr>
              <w:t xml:space="preserve">单位</w:t>
            </w:r>
            <w:r/>
          </w:p>
        </w:tc>
        <w:tc>
          <w:tcPr>
            <w:tcMar>
              <w:top w:w="100" w:type="dxa"/>
              <w:bottom w:w="100" w:type="dxa"/>
            </w:tcMar>
            <w:tcW w:w="277" w:type="pct"/>
            <w:vAlign w:val="center"/>
            <w:textDirection w:val="lrTb"/>
            <w:noWrap w:val="false"/>
          </w:tcPr>
          <w:p>
            <w:pPr>
              <w:pStyle w:val="1416"/>
              <w:jc w:val="center"/>
              <w:rPr>
                <w:rStyle w:val="1479"/>
                <w:rFonts w:ascii="宋体" w:hAnsi="宋体" w:eastAsia="宋体" w:cs="宋体"/>
                <w:b w:val="0"/>
                <w:sz w:val="24"/>
                <w:szCs w:val="24"/>
                <w:highlight w:val="none"/>
              </w:rPr>
            </w:pPr>
            <w:r>
              <w:rPr>
                <w:rStyle w:val="1479"/>
                <w:rFonts w:ascii="宋体" w:hAnsi="宋体" w:eastAsia="宋体" w:cs="宋体"/>
                <w:b w:val="0"/>
                <w:color w:val="000000"/>
                <w:sz w:val="24"/>
                <w:szCs w:val="24"/>
                <w:highlight w:val="none"/>
              </w:rPr>
              <w:t xml:space="preserve">图片</w:t>
            </w:r>
            <w:r/>
          </w:p>
        </w:tc>
        <w:tc>
          <w:tcPr>
            <w:tcMar>
              <w:top w:w="100" w:type="dxa"/>
              <w:bottom w:w="100" w:type="dxa"/>
            </w:tcMar>
            <w:tcW w:w="2279" w:type="pct"/>
            <w:vAlign w:val="center"/>
            <w:textDirection w:val="lrTb"/>
            <w:noWrap w:val="false"/>
          </w:tcPr>
          <w:p>
            <w:pPr>
              <w:pStyle w:val="1416"/>
              <w:jc w:val="center"/>
              <w:rPr>
                <w:rStyle w:val="1479"/>
                <w:rFonts w:ascii="宋体" w:hAnsi="宋体" w:eastAsia="宋体" w:cs="宋体"/>
                <w:b w:val="0"/>
                <w:sz w:val="24"/>
                <w:szCs w:val="24"/>
                <w:highlight w:val="none"/>
              </w:rPr>
            </w:pPr>
            <w:r>
              <w:rPr>
                <w:rStyle w:val="1479"/>
                <w:rFonts w:ascii="宋体" w:hAnsi="宋体" w:eastAsia="宋体" w:cs="宋体"/>
                <w:b w:val="0"/>
                <w:color w:val="000000"/>
                <w:sz w:val="24"/>
                <w:szCs w:val="24"/>
                <w:highlight w:val="none"/>
              </w:rPr>
              <w:t xml:space="preserve">所属行业</w:t>
            </w:r>
            <w:r/>
          </w:p>
        </w:tc>
        <w:tc>
          <w:tcPr>
            <w:tcMar>
              <w:top w:w="100" w:type="dxa"/>
              <w:bottom w:w="100" w:type="dxa"/>
            </w:tcMar>
            <w:tcW w:w="493" w:type="pct"/>
            <w:vAlign w:val="center"/>
            <w:textDirection w:val="lrTb"/>
            <w:noWrap w:val="false"/>
          </w:tcPr>
          <w:p>
            <w:pPr>
              <w:pStyle w:val="1416"/>
              <w:jc w:val="center"/>
              <w:rPr>
                <w:rStyle w:val="1479"/>
                <w:rFonts w:ascii="宋体" w:hAnsi="宋体" w:eastAsia="宋体" w:cs="宋体"/>
                <w:b w:val="0"/>
                <w:sz w:val="24"/>
                <w:szCs w:val="24"/>
                <w:highlight w:val="none"/>
              </w:rPr>
            </w:pPr>
            <w:r>
              <w:rPr>
                <w:rStyle w:val="1479"/>
                <w:rFonts w:ascii="宋体" w:hAnsi="宋体" w:eastAsia="宋体" w:cs="宋体"/>
                <w:b w:val="0"/>
                <w:color w:val="000000"/>
                <w:sz w:val="24"/>
                <w:szCs w:val="24"/>
                <w:highlight w:val="none"/>
              </w:rPr>
              <w:t xml:space="preserve">标的类型</w:t>
            </w:r>
            <w:r/>
          </w:p>
        </w:tc>
        <w:tc>
          <w:tcPr>
            <w:tcMar>
              <w:top w:w="100" w:type="dxa"/>
              <w:bottom w:w="100" w:type="dxa"/>
            </w:tcMar>
            <w:tcW w:w="439" w:type="pct"/>
            <w:vAlign w:val="center"/>
            <w:textDirection w:val="lrTb"/>
            <w:noWrap w:val="false"/>
          </w:tcPr>
          <w:p>
            <w:pPr>
              <w:pStyle w:val="1416"/>
              <w:jc w:val="center"/>
              <w:rPr>
                <w:rStyle w:val="1479"/>
                <w:rFonts w:ascii="宋体" w:hAnsi="宋体" w:eastAsia="宋体" w:cs="宋体"/>
                <w:b w:val="0"/>
                <w:sz w:val="24"/>
                <w:szCs w:val="24"/>
                <w:highlight w:val="none"/>
              </w:rPr>
            </w:pPr>
            <w:r>
              <w:rPr>
                <w:rStyle w:val="1479"/>
                <w:rFonts w:ascii="宋体" w:hAnsi="宋体" w:eastAsia="宋体" w:cs="宋体"/>
                <w:b w:val="0"/>
                <w:color w:val="000000"/>
                <w:sz w:val="24"/>
                <w:szCs w:val="24"/>
                <w:highlight w:val="none"/>
              </w:rPr>
              <w:t xml:space="preserve">标的属性</w:t>
            </w:r>
            <w:r/>
          </w:p>
        </w:tc>
      </w:tr>
      <w:tr>
        <w:trPr>
          <w:trHeight w:val="1481"/>
        </w:trPr>
        <w:tc>
          <w:tcPr>
            <w:tcMar>
              <w:top w:w="100" w:type="dxa"/>
              <w:bottom w:w="100" w:type="dxa"/>
            </w:tcMar>
            <w:tcW w:w="275" w:type="pct"/>
            <w:vAlign w:val="center"/>
            <w:textDirection w:val="lrTb"/>
            <w:noWrap w:val="false"/>
          </w:tcPr>
          <w:p>
            <w:pPr>
              <w:pStyle w:val="1416"/>
              <w:jc w:val="center"/>
              <w:rPr>
                <w:rStyle w:val="1479"/>
                <w:rFonts w:ascii="宋体" w:hAnsi="宋体" w:eastAsia="宋体" w:cs="宋体"/>
                <w:b w:val="0"/>
                <w:sz w:val="24"/>
                <w:szCs w:val="24"/>
                <w:highlight w:val="none"/>
              </w:rPr>
            </w:pPr>
            <w:r>
              <w:rPr>
                <w:rStyle w:val="1479"/>
                <w:rFonts w:ascii="宋体" w:hAnsi="宋体" w:eastAsia="宋体" w:cs="宋体"/>
                <w:b w:val="0"/>
                <w:color w:val="000000"/>
                <w:sz w:val="24"/>
                <w:szCs w:val="24"/>
                <w:highlight w:val="none"/>
              </w:rPr>
              <w:t xml:space="preserve">1</w:t>
            </w:r>
            <w:r/>
          </w:p>
        </w:tc>
        <w:tc>
          <w:tcPr>
            <w:tcMar>
              <w:top w:w="100" w:type="dxa"/>
              <w:bottom w:w="100" w:type="dxa"/>
            </w:tcMar>
            <w:tcW w:w="579" w:type="pct"/>
            <w:vAlign w:val="center"/>
            <w:textDirection w:val="lrTb"/>
            <w:noWrap w:val="false"/>
          </w:tcPr>
          <w:p>
            <w:pPr>
              <w:pStyle w:val="1416"/>
              <w:jc w:val="center"/>
              <w:rPr>
                <w:rStyle w:val="1479"/>
                <w:rFonts w:ascii="宋体" w:hAnsi="宋体" w:eastAsia="宋体" w:cs="宋体"/>
                <w:b w:val="0"/>
                <w:color w:val="000000"/>
                <w:sz w:val="24"/>
                <w:szCs w:val="24"/>
                <w:highlight w:val="none"/>
              </w:rPr>
            </w:pPr>
            <w:r>
              <w:rPr>
                <w:rStyle w:val="1479"/>
                <w:rFonts w:hint="eastAsia" w:ascii="宋体" w:hAnsi="宋体" w:eastAsia="宋体" w:cs="宋体"/>
                <w:b w:val="0"/>
                <w:color w:val="000000"/>
                <w:sz w:val="24"/>
                <w:szCs w:val="24"/>
                <w:highlight w:val="none"/>
              </w:rPr>
              <w:t xml:space="preserve">锦丰镇居家养老援助服务</w:t>
            </w:r>
            <w:r/>
          </w:p>
        </w:tc>
        <w:tc>
          <w:tcPr>
            <w:tcMar>
              <w:top w:w="100" w:type="dxa"/>
              <w:bottom w:w="100" w:type="dxa"/>
            </w:tcMar>
            <w:tcW w:w="377" w:type="pct"/>
            <w:vAlign w:val="center"/>
            <w:textDirection w:val="lrTb"/>
            <w:noWrap w:val="false"/>
          </w:tcPr>
          <w:p>
            <w:pPr>
              <w:pStyle w:val="1416"/>
              <w:jc w:val="center"/>
              <w:rPr>
                <w:rStyle w:val="1479"/>
                <w:rFonts w:ascii="宋体" w:hAnsi="宋体" w:eastAsia="宋体" w:cs="宋体"/>
                <w:b w:val="0"/>
                <w:sz w:val="24"/>
                <w:szCs w:val="24"/>
                <w:highlight w:val="none"/>
              </w:rPr>
            </w:pPr>
            <w:r>
              <w:rPr>
                <w:rStyle w:val="1479"/>
                <w:rFonts w:ascii="宋体" w:hAnsi="宋体" w:eastAsia="宋体" w:cs="宋体"/>
                <w:b w:val="0"/>
                <w:color w:val="000000"/>
                <w:sz w:val="24"/>
                <w:szCs w:val="24"/>
                <w:highlight w:val="none"/>
              </w:rPr>
              <w:t xml:space="preserve">1.00</w:t>
            </w:r>
            <w:r/>
          </w:p>
        </w:tc>
        <w:tc>
          <w:tcPr>
            <w:tcMar>
              <w:top w:w="100" w:type="dxa"/>
              <w:bottom w:w="100" w:type="dxa"/>
            </w:tcMar>
            <w:tcW w:w="277" w:type="pct"/>
            <w:vAlign w:val="center"/>
            <w:textDirection w:val="lrTb"/>
            <w:noWrap w:val="false"/>
          </w:tcPr>
          <w:p>
            <w:pPr>
              <w:pStyle w:val="1416"/>
              <w:jc w:val="center"/>
              <w:rPr>
                <w:rStyle w:val="1479"/>
                <w:rFonts w:ascii="宋体" w:hAnsi="宋体" w:eastAsia="宋体" w:cs="宋体"/>
                <w:b w:val="0"/>
                <w:sz w:val="24"/>
                <w:szCs w:val="24"/>
                <w:highlight w:val="none"/>
              </w:rPr>
            </w:pPr>
            <w:r>
              <w:rPr>
                <w:rStyle w:val="1479"/>
                <w:rFonts w:ascii="宋体" w:hAnsi="宋体" w:eastAsia="宋体" w:cs="宋体"/>
                <w:b w:val="0"/>
                <w:color w:val="000000"/>
                <w:sz w:val="24"/>
                <w:szCs w:val="24"/>
                <w:highlight w:val="none"/>
              </w:rPr>
              <w:t xml:space="preserve">项</w:t>
            </w:r>
            <w:r/>
          </w:p>
        </w:tc>
        <w:tc>
          <w:tcPr>
            <w:tcMar>
              <w:top w:w="100" w:type="dxa"/>
              <w:bottom w:w="100" w:type="dxa"/>
            </w:tcMar>
            <w:tcW w:w="277" w:type="pct"/>
            <w:vAlign w:val="center"/>
            <w:textDirection w:val="lrTb"/>
            <w:noWrap w:val="false"/>
          </w:tcPr>
          <w:p>
            <w:pPr>
              <w:pStyle w:val="1416"/>
              <w:jc w:val="left"/>
              <w:rPr>
                <w:rStyle w:val="1479"/>
                <w:rFonts w:ascii="宋体" w:hAnsi="宋体" w:eastAsia="宋体" w:cs="宋体"/>
                <w:b w:val="0"/>
                <w:sz w:val="24"/>
                <w:szCs w:val="24"/>
                <w:highlight w:val="none"/>
              </w:rPr>
            </w:pPr>
            <w:r>
              <w:rPr>
                <w:rStyle w:val="1479"/>
                <w:rFonts w:ascii="宋体" w:hAnsi="宋体" w:eastAsia="宋体" w:cs="宋体"/>
                <w:b w:val="0"/>
                <w:color w:val="000000"/>
                <w:sz w:val="24"/>
                <w:szCs w:val="24"/>
                <w:highlight w:val="none"/>
              </w:rPr>
              <w:t xml:space="preserve">无</w:t>
            </w:r>
            <w:r/>
          </w:p>
        </w:tc>
        <w:tc>
          <w:tcPr>
            <w:tcMar>
              <w:top w:w="100" w:type="dxa"/>
              <w:bottom w:w="100" w:type="dxa"/>
            </w:tcMar>
            <w:tcW w:w="2279" w:type="pct"/>
            <w:vAlign w:val="center"/>
            <w:textDirection w:val="lrTb"/>
            <w:noWrap w:val="false"/>
          </w:tcPr>
          <w:p>
            <w:pPr>
              <w:pStyle w:val="1416"/>
              <w:jc w:val="center"/>
              <w:rPr>
                <w:rStyle w:val="1479"/>
                <w:rFonts w:ascii="宋体" w:hAnsi="宋体" w:eastAsia="宋体" w:cs="宋体"/>
                <w:b w:val="0"/>
                <w:sz w:val="24"/>
                <w:szCs w:val="24"/>
                <w:highlight w:val="none"/>
              </w:rPr>
            </w:pPr>
            <w:r>
              <w:rPr>
                <w:rStyle w:val="1479"/>
                <w:rFonts w:ascii="宋体" w:hAnsi="宋体" w:eastAsia="宋体" w:cs="宋体"/>
                <w:b w:val="0"/>
                <w:color w:val="000000"/>
                <w:sz w:val="24"/>
                <w:szCs w:val="24"/>
                <w:highlight w:val="none"/>
              </w:rPr>
              <w:t xml:space="preserve">其他未列明行业（包括科学研究和技术服务业，水利、环境和公共设施管理业，居民服务、修理和其他服务业，社会工作，文化、体育和娱乐业等）</w:t>
            </w:r>
            <w:r/>
          </w:p>
        </w:tc>
        <w:tc>
          <w:tcPr>
            <w:tcMar>
              <w:top w:w="100" w:type="dxa"/>
              <w:bottom w:w="100" w:type="dxa"/>
            </w:tcMar>
            <w:tcW w:w="493" w:type="pct"/>
            <w:vAlign w:val="center"/>
            <w:textDirection w:val="lrTb"/>
            <w:noWrap w:val="false"/>
          </w:tcPr>
          <w:p>
            <w:pPr>
              <w:pStyle w:val="1416"/>
              <w:jc w:val="center"/>
              <w:rPr>
                <w:rStyle w:val="1479"/>
                <w:rFonts w:ascii="宋体" w:hAnsi="宋体" w:eastAsia="宋体" w:cs="宋体"/>
                <w:b w:val="0"/>
                <w:sz w:val="24"/>
                <w:szCs w:val="24"/>
                <w:highlight w:val="none"/>
              </w:rPr>
            </w:pPr>
            <w:r>
              <w:rPr>
                <w:rStyle w:val="1479"/>
                <w:rFonts w:ascii="宋体" w:hAnsi="宋体" w:eastAsia="宋体" w:cs="宋体"/>
                <w:b w:val="0"/>
                <w:color w:val="000000"/>
                <w:sz w:val="24"/>
                <w:szCs w:val="24"/>
                <w:highlight w:val="none"/>
              </w:rPr>
              <w:t xml:space="preserve">主要采购标的</w:t>
            </w:r>
            <w:r/>
          </w:p>
        </w:tc>
        <w:tc>
          <w:tcPr>
            <w:tcMar>
              <w:top w:w="100" w:type="dxa"/>
              <w:bottom w:w="100" w:type="dxa"/>
            </w:tcMar>
            <w:tcW w:w="439" w:type="pct"/>
            <w:vAlign w:val="center"/>
            <w:textDirection w:val="lrTb"/>
            <w:noWrap w:val="false"/>
          </w:tcPr>
          <w:p>
            <w:pPr>
              <w:pStyle w:val="1416"/>
              <w:jc w:val="center"/>
              <w:rPr>
                <w:rStyle w:val="1479"/>
                <w:rFonts w:ascii="宋体" w:hAnsi="宋体" w:eastAsia="宋体" w:cs="宋体"/>
                <w:b w:val="0"/>
                <w:sz w:val="24"/>
                <w:szCs w:val="24"/>
                <w:highlight w:val="none"/>
              </w:rPr>
            </w:pPr>
            <w:r>
              <w:rPr>
                <w:rStyle w:val="1479"/>
                <w:rFonts w:ascii="宋体" w:hAnsi="宋体" w:eastAsia="宋体" w:cs="宋体"/>
                <w:b w:val="0"/>
                <w:color w:val="000000"/>
                <w:sz w:val="24"/>
                <w:szCs w:val="24"/>
                <w:highlight w:val="none"/>
              </w:rPr>
              <w:t xml:space="preserve">服务类</w:t>
            </w:r>
            <w:r/>
          </w:p>
        </w:tc>
      </w:tr>
    </w:tbl>
    <w:p>
      <w:pPr>
        <w:pStyle w:val="1416"/>
        <w:jc w:val="center"/>
        <w:rPr>
          <w:rFonts w:ascii="宋体" w:hAnsi="宋体" w:eastAsia="宋体" w:cs="宋体"/>
          <w:highlight w:val="none"/>
        </w:rPr>
      </w:pPr>
      <w:r>
        <w:rPr>
          <w:rFonts w:ascii="宋体" w:hAnsi="宋体" w:eastAsia="宋体" w:cs="宋体"/>
          <w:highlight w:val="none"/>
        </w:rPr>
      </w:r>
      <w:r/>
    </w:p>
    <w:p>
      <w:pPr>
        <w:pStyle w:val="1421"/>
        <w:ind w:firstLine="500"/>
        <w:spacing w:line="440" w:lineRule="exact"/>
        <w:rPr>
          <w:rFonts w:ascii="宋体" w:hAnsi="宋体" w:eastAsia="宋体" w:cs="宋体"/>
          <w:spacing w:val="7"/>
          <w:highlight w:val="none"/>
        </w:rPr>
      </w:pPr>
      <w:r>
        <w:rPr>
          <w:rFonts w:ascii="宋体" w:hAnsi="宋体" w:eastAsia="宋体" w:cs="宋体"/>
          <w:spacing w:val="7"/>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421"/>
        <w:ind w:firstLine="500"/>
        <w:spacing w:line="440" w:lineRule="exact"/>
        <w:rPr>
          <w:rFonts w:ascii="宋体" w:hAnsi="宋体" w:eastAsia="宋体" w:cs="宋体"/>
          <w:spacing w:val="7"/>
          <w:highlight w:val="none"/>
        </w:rPr>
      </w:pPr>
      <w:r>
        <w:rPr>
          <w:rFonts w:ascii="宋体" w:hAnsi="宋体" w:eastAsia="宋体" w:cs="宋体"/>
          <w:spacing w:val="7"/>
          <w:highlight w:val="none"/>
        </w:rPr>
        <w:t xml:space="preserve">2.核心产品清单</w:t>
      </w:r>
      <w:r/>
    </w:p>
    <w:p>
      <w:pPr>
        <w:pStyle w:val="1421"/>
        <w:ind w:firstLine="500"/>
        <w:spacing w:line="440" w:lineRule="exact"/>
        <w:rPr>
          <w:rFonts w:ascii="宋体" w:hAnsi="宋体" w:eastAsia="宋体" w:cs="宋体"/>
          <w:spacing w:val="7"/>
          <w:highlight w:val="none"/>
        </w:rPr>
      </w:pPr>
      <w:r>
        <w:rPr>
          <w:rFonts w:ascii="宋体" w:hAnsi="宋体" w:eastAsia="宋体" w:cs="宋体"/>
          <w:spacing w:val="7"/>
          <w:highlight w:val="none"/>
        </w:rPr>
        <w:t xml:space="preserve">无</w:t>
      </w:r>
      <w:r/>
    </w:p>
    <w:p>
      <w:pPr>
        <w:pStyle w:val="1421"/>
        <w:ind w:firstLine="500"/>
        <w:spacing w:line="440" w:lineRule="exact"/>
        <w:rPr>
          <w:rFonts w:ascii="宋体" w:hAnsi="宋体" w:eastAsia="宋体" w:cs="宋体"/>
          <w:spacing w:val="7"/>
          <w:highlight w:val="none"/>
        </w:rPr>
      </w:pPr>
      <w:r>
        <w:rPr>
          <w:rFonts w:ascii="宋体" w:hAnsi="宋体" w:eastAsia="宋体" w:cs="宋体"/>
          <w:spacing w:val="7"/>
          <w:highlight w:val="none"/>
        </w:rPr>
        <w:t xml:space="preserve">3、节能、环境标志产品清单(请提供国家确定的认证机构出具的、处于有效期之内的节能产品、环境标志产品认证证书（若证书有附件（附录）的，附件（附录）须随证书一起提供)）</w:t>
      </w:r>
      <w:r/>
    </w:p>
    <w:p>
      <w:pPr>
        <w:pStyle w:val="1421"/>
        <w:ind w:firstLine="500"/>
        <w:spacing w:line="440" w:lineRule="exact"/>
        <w:rPr>
          <w:rFonts w:ascii="宋体" w:hAnsi="宋体" w:eastAsia="宋体" w:cs="宋体"/>
          <w:spacing w:val="7"/>
          <w:highlight w:val="none"/>
        </w:rPr>
      </w:pPr>
      <w:r>
        <w:rPr>
          <w:rFonts w:ascii="宋体" w:hAnsi="宋体" w:eastAsia="宋体" w:cs="宋体"/>
          <w:spacing w:val="7"/>
          <w:highlight w:val="none"/>
        </w:rPr>
        <w:t xml:space="preserve">节能产品政府采购品目清单： </w:t>
      </w:r>
      <w:r/>
    </w:p>
    <w:p>
      <w:pPr>
        <w:pStyle w:val="1421"/>
        <w:ind w:firstLine="500"/>
        <w:spacing w:line="440" w:lineRule="exact"/>
        <w:rPr>
          <w:rFonts w:ascii="宋体" w:hAnsi="宋体" w:eastAsia="宋体" w:cs="宋体"/>
          <w:spacing w:val="7"/>
          <w:highlight w:val="none"/>
        </w:rPr>
      </w:pPr>
      <w:r>
        <w:rPr>
          <w:rFonts w:ascii="宋体" w:hAnsi="宋体" w:eastAsia="宋体" w:cs="宋体"/>
          <w:spacing w:val="7"/>
          <w:highlight w:val="none"/>
        </w:rPr>
        <w:t xml:space="preserve">无 </w:t>
      </w:r>
      <w:r/>
    </w:p>
    <w:p>
      <w:pPr>
        <w:pStyle w:val="1421"/>
        <w:ind w:firstLine="500"/>
        <w:spacing w:line="440" w:lineRule="exact"/>
        <w:rPr>
          <w:rFonts w:ascii="宋体" w:hAnsi="宋体" w:eastAsia="宋体" w:cs="宋体"/>
          <w:spacing w:val="7"/>
          <w:highlight w:val="none"/>
        </w:rPr>
      </w:pPr>
      <w:r>
        <w:rPr>
          <w:rFonts w:ascii="宋体" w:hAnsi="宋体" w:eastAsia="宋体" w:cs="宋体"/>
          <w:spacing w:val="7"/>
          <w:highlight w:val="none"/>
        </w:rPr>
        <w:t xml:space="preserve">环境标志产品政府采购品目清单:</w:t>
      </w:r>
      <w:r/>
    </w:p>
    <w:p>
      <w:pPr>
        <w:pStyle w:val="1421"/>
        <w:ind w:firstLine="500"/>
        <w:spacing w:line="440" w:lineRule="exact"/>
        <w:rPr>
          <w:rFonts w:ascii="宋体" w:hAnsi="宋体" w:eastAsia="宋体" w:cs="宋体"/>
          <w:spacing w:val="7"/>
          <w:highlight w:val="none"/>
        </w:rPr>
      </w:pPr>
      <w:r>
        <w:rPr>
          <w:rFonts w:ascii="宋体" w:hAnsi="宋体" w:eastAsia="宋体" w:cs="宋体"/>
          <w:spacing w:val="7"/>
          <w:highlight w:val="none"/>
        </w:rPr>
        <w:t xml:space="preserve">无</w:t>
      </w:r>
      <w:r/>
    </w:p>
    <w:p>
      <w:pPr>
        <w:rPr>
          <w:rFonts w:hint="eastAsia"/>
        </w:rPr>
      </w:pPr>
      <w:r/>
      <w:bookmarkStart w:id="287" w:name="EB408f2104b2e44804a6615a1921eee37c"/>
      <w:r/>
      <w:bookmarkEnd w:id="287"/>
      <w:r/>
      <w:r/>
    </w:p>
    <w:p>
      <w:pPr>
        <w:rPr>
          <w:rFonts w:hint="eastAsia"/>
        </w:rPr>
      </w:pPr>
      <w:r>
        <w:rPr>
          <w:rFonts w:hint="eastAsia"/>
        </w:rPr>
      </w:r>
      <w:r/>
    </w:p>
    <w:p>
      <w:pPr>
        <w:rPr>
          <w:rFonts w:hint="eastAsia"/>
        </w:rPr>
      </w:pPr>
      <w:r>
        <w:rPr>
          <w:rFonts w:hint="eastAsia"/>
        </w:rPr>
      </w:r>
      <w:r/>
    </w:p>
    <w:p>
      <w:pPr>
        <w:numPr>
          <w:ilvl w:val="0"/>
          <w:numId w:val="12"/>
        </w:numPr>
        <w:spacing w:before="120" w:after="120" w:line="44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技术要求</w:t>
      </w:r>
      <w:r/>
    </w:p>
    <w:tbl>
      <w:tblPr>
        <w:tblStyle w:val="880"/>
        <w:tblW w:w="51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1286"/>
        <w:gridCol w:w="7402"/>
      </w:tblGrid>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04" w:type="pct"/>
            <w:vAlign w:val="center"/>
            <w:textDirection w:val="lrTb"/>
            <w:noWrap w:val="false"/>
          </w:tcPr>
          <w:p>
            <w:pPr>
              <w:pStyle w:val="1422"/>
              <w:jc w:val="center"/>
              <w:keepLines w:val="0"/>
              <w:keepNext w:val="0"/>
              <w:pageBreakBefore w:val="0"/>
              <w:spacing w:line="240" w:lineRule="auto"/>
              <w:rPr>
                <w:rStyle w:val="879"/>
                <w:rFonts w:ascii="宋体" w:hAnsi="宋体" w:eastAsia="宋体" w:cs="宋体"/>
                <w:b w:val="0"/>
                <w:sz w:val="24"/>
                <w:szCs w:val="24"/>
              </w:rPr>
            </w:pPr>
            <w:r>
              <w:rPr>
                <w:rStyle w:val="879"/>
                <w:rFonts w:ascii="宋体" w:hAnsi="宋体" w:eastAsia="宋体" w:cs="宋体"/>
                <w:b w:val="0"/>
                <w:color w:val="000000"/>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0" w:type="pct"/>
            <w:vAlign w:val="center"/>
            <w:textDirection w:val="lrTb"/>
            <w:noWrap w:val="false"/>
          </w:tcPr>
          <w:p>
            <w:pPr>
              <w:pStyle w:val="1422"/>
              <w:jc w:val="center"/>
              <w:keepLines w:val="0"/>
              <w:keepNext w:val="0"/>
              <w:pageBreakBefore w:val="0"/>
              <w:spacing w:line="240" w:lineRule="auto"/>
              <w:rPr>
                <w:rStyle w:val="879"/>
                <w:rFonts w:ascii="宋体" w:hAnsi="宋体" w:eastAsia="宋体" w:cs="宋体"/>
                <w:b w:val="0"/>
                <w:sz w:val="24"/>
                <w:szCs w:val="24"/>
              </w:rPr>
            </w:pPr>
            <w:r>
              <w:rPr>
                <w:rStyle w:val="879"/>
                <w:rFonts w:ascii="宋体" w:hAnsi="宋体" w:eastAsia="宋体" w:cs="宋体"/>
                <w:b w:val="0"/>
                <w:color w:val="000000"/>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5" w:type="pct"/>
            <w:vAlign w:val="center"/>
            <w:textDirection w:val="lrTb"/>
            <w:noWrap w:val="false"/>
          </w:tcPr>
          <w:p>
            <w:pPr>
              <w:pStyle w:val="1422"/>
              <w:jc w:val="center"/>
              <w:keepLines w:val="0"/>
              <w:keepNext w:val="0"/>
              <w:pageBreakBefore w:val="0"/>
              <w:spacing w:line="240" w:lineRule="auto"/>
              <w:rPr>
                <w:rStyle w:val="879"/>
                <w:rFonts w:ascii="宋体" w:hAnsi="宋体" w:eastAsia="宋体" w:cs="宋体"/>
                <w:b w:val="0"/>
                <w:sz w:val="24"/>
                <w:szCs w:val="24"/>
              </w:rPr>
            </w:pPr>
            <w:r>
              <w:rPr>
                <w:rStyle w:val="879"/>
                <w:rFonts w:ascii="宋体" w:hAnsi="宋体" w:eastAsia="宋体" w:cs="宋体"/>
                <w:b w:val="0"/>
                <w:color w:val="000000"/>
                <w:sz w:val="24"/>
                <w:szCs w:val="24"/>
              </w:rPr>
              <w:t xml:space="preserve">内容</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04" w:type="pct"/>
            <w:vAlign w:val="center"/>
            <w:textDirection w:val="lrTb"/>
            <w:noWrap w:val="false"/>
          </w:tcPr>
          <w:p>
            <w:pPr>
              <w:pStyle w:val="1422"/>
              <w:jc w:val="center"/>
              <w:keepLines w:val="0"/>
              <w:keepNext w:val="0"/>
              <w:pageBreakBefore w:val="0"/>
              <w:spacing w:line="240" w:lineRule="auto"/>
              <w:rPr>
                <w:rStyle w:val="879"/>
                <w:rFonts w:ascii="宋体" w:hAnsi="宋体" w:eastAsia="宋体" w:cs="宋体"/>
                <w:b w:val="0"/>
                <w:i w:val="0"/>
                <w:sz w:val="24"/>
                <w:szCs w:val="24"/>
                <w:u w:val="none"/>
              </w:rPr>
            </w:pPr>
            <w:r>
              <w:rPr>
                <w:rStyle w:val="879"/>
                <w:rFonts w:ascii="宋体" w:hAnsi="宋体" w:eastAsia="宋体" w:cs="宋体"/>
                <w:b w:val="0"/>
                <w:i w:val="0"/>
                <w:color w:val="000000"/>
                <w:sz w:val="24"/>
                <w:szCs w:val="24"/>
                <w:u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0" w:type="pct"/>
            <w:vAlign w:val="center"/>
            <w:textDirection w:val="lrTb"/>
            <w:noWrap w:val="false"/>
          </w:tcPr>
          <w:p>
            <w:pPr>
              <w:pStyle w:val="1422"/>
              <w:jc w:val="center"/>
              <w:keepLines w:val="0"/>
              <w:keepNext w:val="0"/>
              <w:pageBreakBefore w:val="0"/>
              <w:spacing w:line="240" w:lineRule="auto"/>
              <w:rPr>
                <w:rStyle w:val="879"/>
                <w:rFonts w:ascii="宋体" w:hAnsi="宋体" w:eastAsia="宋体" w:cs="宋体"/>
                <w:b w:val="0"/>
                <w:bCs w:val="0"/>
                <w:i w:val="0"/>
                <w:sz w:val="24"/>
                <w:szCs w:val="24"/>
                <w:u w:val="none"/>
              </w:rPr>
            </w:pPr>
            <w:r>
              <w:rPr>
                <w:rFonts w:hint="eastAsia" w:ascii="宋体" w:hAnsi="宋体" w:cs="宋体"/>
                <w:b w:val="0"/>
                <w:bCs w:val="0"/>
                <w:sz w:val="24"/>
                <w:szCs w:val="24"/>
                <w:highlight w:val="none"/>
                <w:lang w:val="en-US" w:eastAsia="zh-CN" w:bidi="ar-SA"/>
              </w:rPr>
              <w:t xml:space="preserve">项目简介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5" w:type="pct"/>
            <w:vAlign w:val="center"/>
            <w:textDirection w:val="lrTb"/>
            <w:noWrap w:val="false"/>
          </w:tcPr>
          <w:p>
            <w:pPr>
              <w:ind w:firstLine="480"/>
              <w:jc w:val="left"/>
              <w:keepLines w:val="0"/>
              <w:keepNext w:val="0"/>
              <w:widowControl/>
              <w:rPr>
                <w:rStyle w:val="879"/>
                <w:rFonts w:ascii="宋体" w:hAnsi="宋体" w:eastAsia="宋体" w:cs="宋体"/>
                <w:b w:val="0"/>
                <w:i w:val="0"/>
                <w:sz w:val="24"/>
                <w:szCs w:val="24"/>
                <w:u w:val="none"/>
              </w:rPr>
              <w:suppressLineNumbers w:val="0"/>
            </w:pPr>
            <w:r>
              <w:rPr>
                <w:rFonts w:hint="eastAsia" w:ascii="宋体" w:hAnsi="宋体" w:eastAsia="宋体" w:cs="宋体"/>
                <w:b w:val="0"/>
                <w:bCs w:val="0"/>
                <w:sz w:val="24"/>
                <w:szCs w:val="24"/>
                <w:highlight w:val="none"/>
                <w:lang w:val="en-US" w:eastAsia="zh-CN" w:bidi="ar-SA"/>
              </w:rPr>
              <w:t xml:space="preserve">为响应市政府关于印发《张家港市居家养老服务实施细则》张政</w:t>
            </w:r>
            <w:r>
              <w:rPr>
                <w:rFonts w:hint="eastAsia" w:ascii="宋体" w:hAnsi="宋体" w:cs="宋体"/>
                <w:b w:val="0"/>
                <w:bCs w:val="0"/>
                <w:sz w:val="24"/>
                <w:szCs w:val="24"/>
                <w:highlight w:val="none"/>
                <w:lang w:val="en-US" w:eastAsia="zh-CN" w:bidi="ar-SA"/>
              </w:rPr>
              <w:t xml:space="preserve">民</w:t>
            </w:r>
            <w:r>
              <w:rPr>
                <w:rFonts w:hint="eastAsia" w:ascii="宋体" w:hAnsi="宋体" w:eastAsia="宋体" w:cs="宋体"/>
                <w:b w:val="0"/>
                <w:bCs w:val="0"/>
                <w:sz w:val="24"/>
                <w:szCs w:val="24"/>
                <w:highlight w:val="none"/>
                <w:lang w:val="en-US" w:eastAsia="zh-CN" w:bidi="ar-SA"/>
              </w:rPr>
              <w:t xml:space="preserve">〔2025〕228号文件的要求，加快发展养老服务事业，进一步推进养老服务社会化工作进程，提高养老服务水平，切实解决</w:t>
            </w:r>
            <w:r>
              <w:rPr>
                <w:rFonts w:hint="eastAsia" w:ascii="宋体" w:hAnsi="宋体" w:cs="宋体"/>
                <w:b w:val="0"/>
                <w:bCs w:val="0"/>
                <w:sz w:val="24"/>
                <w:szCs w:val="24"/>
                <w:highlight w:val="none"/>
                <w:lang w:val="en-US" w:eastAsia="zh-CN" w:bidi="ar-SA"/>
              </w:rPr>
              <w:t xml:space="preserve">锦丰镇</w:t>
            </w:r>
            <w:r>
              <w:rPr>
                <w:rFonts w:hint="eastAsia" w:ascii="宋体" w:hAnsi="宋体" w:eastAsia="宋体" w:cs="宋体"/>
                <w:b w:val="0"/>
                <w:bCs w:val="0"/>
                <w:sz w:val="24"/>
                <w:szCs w:val="24"/>
                <w:highlight w:val="none"/>
                <w:lang w:val="en-US" w:eastAsia="zh-CN" w:bidi="ar-SA"/>
              </w:rPr>
              <w:t xml:space="preserve">辖区内老年人的家庭保洁、生活照料、个人护理、关怀关爱、应急救助、维修维护等问题。现结合实际，</w:t>
            </w:r>
            <w:r>
              <w:rPr>
                <w:rFonts w:hint="eastAsia" w:ascii="宋体" w:hAnsi="宋体" w:cs="宋体"/>
                <w:b w:val="0"/>
                <w:bCs w:val="0"/>
                <w:sz w:val="24"/>
                <w:szCs w:val="24"/>
                <w:highlight w:val="none"/>
                <w:lang w:val="en-US" w:eastAsia="zh-CN" w:bidi="ar-SA"/>
              </w:rPr>
              <w:t xml:space="preserve">锦丰镇</w:t>
            </w:r>
            <w:r>
              <w:rPr>
                <w:rFonts w:hint="eastAsia" w:ascii="宋体" w:hAnsi="宋体" w:eastAsia="宋体" w:cs="宋体"/>
                <w:b w:val="0"/>
                <w:bCs w:val="0"/>
                <w:sz w:val="24"/>
                <w:szCs w:val="24"/>
                <w:highlight w:val="none"/>
                <w:lang w:val="en-US" w:eastAsia="zh-CN" w:bidi="ar-SA"/>
              </w:rPr>
              <w:t xml:space="preserve">采取公开招标的形式确定一家供应商承接本辖区居家养老上门服务相关事宜。</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04" w:type="pct"/>
            <w:vAlign w:val="center"/>
            <w:textDirection w:val="lrTb"/>
            <w:noWrap w:val="false"/>
          </w:tcPr>
          <w:p>
            <w:pPr>
              <w:pStyle w:val="1422"/>
              <w:jc w:val="center"/>
              <w:keepLines w:val="0"/>
              <w:keepNext w:val="0"/>
              <w:pageBreakBefore w:val="0"/>
              <w:spacing w:line="240" w:lineRule="auto"/>
              <w:rPr>
                <w:rStyle w:val="879"/>
                <w:rFonts w:hint="eastAsia" w:ascii="宋体" w:hAnsi="宋体" w:eastAsia="宋体" w:cs="宋体"/>
                <w:b w:val="0"/>
                <w:i w:val="0"/>
                <w:color w:val="000000"/>
                <w:sz w:val="24"/>
                <w:szCs w:val="24"/>
                <w:u w:val="none"/>
                <w:lang w:val="en-US" w:eastAsia="zh-CN"/>
              </w:rPr>
            </w:pPr>
            <w:r>
              <w:rPr>
                <w:rStyle w:val="879"/>
                <w:rFonts w:hint="eastAsia" w:ascii="宋体" w:hAnsi="宋体" w:eastAsia="宋体" w:cs="宋体"/>
                <w:b w:val="0"/>
                <w:i w:val="0"/>
                <w:color w:val="000000"/>
                <w:sz w:val="24"/>
                <w:szCs w:val="24"/>
                <w:u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0" w:type="pct"/>
            <w:vAlign w:val="center"/>
            <w:textDirection w:val="lrTb"/>
            <w:noWrap w:val="false"/>
          </w:tcPr>
          <w:p>
            <w:pPr>
              <w:pStyle w:val="1422"/>
              <w:jc w:val="center"/>
              <w:keepLines w:val="0"/>
              <w:keepNext w:val="0"/>
              <w:pageBreakBefore w:val="0"/>
              <w:spacing w:line="240" w:lineRule="auto"/>
              <w:rPr>
                <w:rFonts w:hint="eastAsia"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服务宗旨</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5" w:type="pct"/>
            <w:vAlign w:val="center"/>
            <w:textDirection w:val="lrTb"/>
            <w:noWrap w:val="false"/>
          </w:tcPr>
          <w:p>
            <w:pPr>
              <w:ind w:firstLine="480"/>
              <w:jc w:val="left"/>
              <w:keepLines w:val="0"/>
              <w:keepNext w:val="0"/>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根据“政府主导、企业参与、市场化运作、服务外包”的指导思想，在充分发挥政府在养老服务中的主导作用，优化政策衔接、加大资金投入，建立更加有效的支持保障体系。在保障托底服务基础上，坚持社会参与、市场运作，引导激励社会力量参与养老服务，推动养老服务高质量发展。坚守养老服务公益属性，着力保障经济困难、高龄空巢、失智失能等重点困难老人的基本养老服务。</w:t>
            </w:r>
            <w:r/>
          </w:p>
          <w:p>
            <w:pPr>
              <w:ind w:firstLine="480"/>
              <w:jc w:val="left"/>
              <w:keepLines w:val="0"/>
              <w:keepNext w:val="0"/>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投标人须采取社会化运作方式，运用市场化手段，借助现代信息技术，整合优秀的社会资源，社区资源和家庭资源，为我镇居家老年人提供标准化、专业化、亲情化、全方位、全天候的养老服务。</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04" w:type="pct"/>
            <w:vAlign w:val="center"/>
            <w:textDirection w:val="lrTb"/>
            <w:noWrap w:val="false"/>
          </w:tcPr>
          <w:p>
            <w:pPr>
              <w:pStyle w:val="1422"/>
              <w:jc w:val="center"/>
              <w:keepLines w:val="0"/>
              <w:keepNext w:val="0"/>
              <w:pageBreakBefore w:val="0"/>
              <w:spacing w:line="240" w:lineRule="auto"/>
              <w:rPr>
                <w:rStyle w:val="879"/>
                <w:rFonts w:hint="default" w:ascii="宋体" w:hAnsi="宋体" w:eastAsia="宋体" w:cs="宋体"/>
                <w:b w:val="0"/>
                <w:i w:val="0"/>
                <w:color w:val="000000"/>
                <w:sz w:val="24"/>
                <w:szCs w:val="24"/>
                <w:u w:val="none"/>
                <w:lang w:val="en-US" w:eastAsia="zh-CN"/>
              </w:rPr>
            </w:pPr>
            <w:r>
              <w:rPr>
                <w:rStyle w:val="879"/>
                <w:rFonts w:hint="eastAsia" w:ascii="宋体" w:hAnsi="宋体" w:eastAsia="宋体" w:cs="宋体"/>
                <w:b w:val="0"/>
                <w:i w:val="0"/>
                <w:color w:val="000000"/>
                <w:sz w:val="24"/>
                <w:szCs w:val="24"/>
                <w:u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0" w:type="pct"/>
            <w:vAlign w:val="center"/>
            <w:textDirection w:val="lrTb"/>
            <w:noWrap w:val="false"/>
          </w:tcPr>
          <w:p>
            <w:pPr>
              <w:pStyle w:val="1422"/>
              <w:jc w:val="center"/>
              <w:keepLines w:val="0"/>
              <w:keepNext w:val="0"/>
              <w:pageBreakBefore w:val="0"/>
              <w:spacing w:line="240" w:lineRule="auto"/>
              <w:rPr>
                <w:rFonts w:hint="default" w:ascii="宋体" w:hAnsi="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服务范围</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5" w:type="pct"/>
            <w:vAlign w:val="center"/>
            <w:textDirection w:val="lrTb"/>
            <w:noWrap w:val="false"/>
          </w:tcPr>
          <w:p>
            <w:pPr>
              <w:ind w:firstLine="480"/>
              <w:jc w:val="left"/>
              <w:keepLines w:val="0"/>
              <w:keepNext w:val="0"/>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为锦丰镇约</w:t>
            </w:r>
            <w:r>
              <w:rPr>
                <w:rFonts w:hint="eastAsia" w:ascii="宋体" w:hAnsi="宋体" w:cs="宋体"/>
                <w:b w:val="0"/>
                <w:bCs w:val="0"/>
                <w:sz w:val="24"/>
                <w:szCs w:val="24"/>
                <w:highlight w:val="none"/>
                <w:lang w:val="en-US" w:eastAsia="zh-CN" w:bidi="ar-SA"/>
              </w:rPr>
              <w:t xml:space="preserve">7917</w:t>
            </w:r>
            <w:r>
              <w:rPr>
                <w:rFonts w:hint="eastAsia" w:ascii="宋体" w:hAnsi="宋体" w:eastAsia="宋体" w:cs="宋体"/>
                <w:b w:val="0"/>
                <w:bCs w:val="0"/>
                <w:sz w:val="24"/>
                <w:szCs w:val="24"/>
                <w:highlight w:val="none"/>
                <w:lang w:val="en-US" w:eastAsia="zh-CN" w:bidi="ar-SA"/>
              </w:rPr>
              <w:t xml:space="preserve">名（其中：A类对象</w:t>
            </w:r>
            <w:r>
              <w:rPr>
                <w:rFonts w:hint="eastAsia" w:ascii="宋体" w:hAnsi="宋体" w:cs="宋体"/>
                <w:b w:val="0"/>
                <w:bCs w:val="0"/>
                <w:sz w:val="24"/>
                <w:szCs w:val="24"/>
                <w:highlight w:val="none"/>
                <w:lang w:val="en-US" w:eastAsia="zh-CN" w:bidi="ar-SA"/>
              </w:rPr>
              <w:t xml:space="preserve">3</w:t>
            </w:r>
            <w:r>
              <w:rPr>
                <w:rFonts w:hint="eastAsia" w:ascii="宋体" w:hAnsi="宋体" w:eastAsia="宋体" w:cs="宋体"/>
                <w:b w:val="0"/>
                <w:bCs w:val="0"/>
                <w:sz w:val="24"/>
                <w:szCs w:val="24"/>
                <w:highlight w:val="none"/>
                <w:lang w:val="en-US" w:eastAsia="zh-CN" w:bidi="ar-SA"/>
              </w:rPr>
              <w:t xml:space="preserve">名、B类对象</w:t>
            </w:r>
            <w:r>
              <w:rPr>
                <w:rFonts w:hint="eastAsia" w:ascii="宋体" w:hAnsi="宋体" w:cs="宋体"/>
                <w:b w:val="0"/>
                <w:bCs w:val="0"/>
                <w:sz w:val="24"/>
                <w:szCs w:val="24"/>
                <w:highlight w:val="none"/>
                <w:lang w:val="en-US" w:eastAsia="zh-CN" w:bidi="ar-SA"/>
              </w:rPr>
              <w:t xml:space="preserve">439</w:t>
            </w:r>
            <w:r>
              <w:rPr>
                <w:rFonts w:hint="eastAsia" w:ascii="宋体" w:hAnsi="宋体" w:eastAsia="宋体" w:cs="宋体"/>
                <w:b w:val="0"/>
                <w:bCs w:val="0"/>
                <w:sz w:val="24"/>
                <w:szCs w:val="24"/>
                <w:highlight w:val="none"/>
                <w:lang w:val="en-US" w:eastAsia="zh-CN" w:bidi="ar-SA"/>
              </w:rPr>
              <w:t xml:space="preserve">名、D类对象</w:t>
            </w:r>
            <w:r>
              <w:rPr>
                <w:rFonts w:hint="eastAsia" w:ascii="宋体" w:hAnsi="宋体" w:cs="宋体"/>
                <w:b w:val="0"/>
                <w:bCs w:val="0"/>
                <w:sz w:val="24"/>
                <w:szCs w:val="24"/>
                <w:highlight w:val="none"/>
                <w:lang w:val="en-US" w:eastAsia="zh-CN" w:bidi="ar-SA"/>
              </w:rPr>
              <w:t xml:space="preserve">7475</w:t>
            </w:r>
            <w:r>
              <w:rPr>
                <w:rFonts w:hint="eastAsia" w:ascii="宋体" w:hAnsi="宋体" w:eastAsia="宋体" w:cs="宋体"/>
                <w:b w:val="0"/>
                <w:bCs w:val="0"/>
                <w:sz w:val="24"/>
                <w:szCs w:val="24"/>
                <w:highlight w:val="none"/>
                <w:lang w:val="en-US" w:eastAsia="zh-CN" w:bidi="ar-SA"/>
              </w:rPr>
              <w:t xml:space="preserve">名）政府援助服务对象（因服务对象每月动态变动，实际以市亲情虚拟养老服务系统为准）提供居家上门服务。</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04" w:type="pct"/>
            <w:vAlign w:val="center"/>
            <w:textDirection w:val="lrTb"/>
            <w:noWrap w:val="false"/>
          </w:tcPr>
          <w:p>
            <w:pPr>
              <w:pStyle w:val="1422"/>
              <w:jc w:val="center"/>
              <w:keepLines w:val="0"/>
              <w:keepNext w:val="0"/>
              <w:pageBreakBefore w:val="0"/>
              <w:spacing w:line="240" w:lineRule="auto"/>
              <w:rPr>
                <w:rStyle w:val="879"/>
                <w:rFonts w:hint="default" w:ascii="宋体" w:hAnsi="宋体" w:eastAsia="宋体" w:cs="宋体"/>
                <w:b w:val="0"/>
                <w:i w:val="0"/>
                <w:color w:val="000000"/>
                <w:sz w:val="24"/>
                <w:szCs w:val="24"/>
                <w:u w:val="none"/>
                <w:lang w:val="en-US" w:eastAsia="zh-CN"/>
              </w:rPr>
            </w:pPr>
            <w:r>
              <w:rPr>
                <w:rStyle w:val="879"/>
                <w:rFonts w:hint="eastAsia" w:ascii="宋体" w:hAnsi="宋体" w:eastAsia="宋体" w:cs="宋体"/>
                <w:b w:val="0"/>
                <w:i w:val="0"/>
                <w:color w:val="000000"/>
                <w:sz w:val="24"/>
                <w:szCs w:val="24"/>
                <w:u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0" w:type="pct"/>
            <w:vAlign w:val="center"/>
            <w:textDirection w:val="lrTb"/>
            <w:noWrap w:val="false"/>
          </w:tcPr>
          <w:p>
            <w:pPr>
              <w:pStyle w:val="1422"/>
              <w:jc w:val="center"/>
              <w:keepLines w:val="0"/>
              <w:keepNext w:val="0"/>
              <w:pageBreakBefore w:val="0"/>
              <w:spacing w:line="240" w:lineRule="auto"/>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服务对象和标准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5" w:type="pct"/>
            <w:vAlign w:val="center"/>
            <w:textDirection w:val="lrTb"/>
            <w:noWrap w:val="false"/>
          </w:tcPr>
          <w:p>
            <w:pPr>
              <w:ind w:firstLine="480"/>
              <w:jc w:val="left"/>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A类：对年满60周岁，日常生活需要介助或介护分散供养特困对象、低保、低保边缘和特困职工孤寡老人、重点优抚对象、苏州市级以上劳模，归国华侨，“二无”（无子女、无劳动能力）困难老人以及其他因特殊原因无人照料的困难老人，按介助、介护两类每人每月提供36小时、48小时的养老援助服务。其中独生子女伤（病）残、死亡后未再生育、未再收养子女、合法收养一个子女，且享受计生特别扶助金的无人照料的困难老人，在上述服务标准上再提高20%。</w:t>
            </w:r>
            <w:r/>
          </w:p>
          <w:p>
            <w:pPr>
              <w:ind w:firstLine="480"/>
              <w:jc w:val="left"/>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B类：对年满60周岁，独生子女伤（病）残、死亡后未再生育、未再收养子女、合法收养一个子女，享受计生特别扶助金的老年人，每人每月提供9小时的养老援助服务。</w:t>
            </w:r>
            <w:r/>
          </w:p>
          <w:p>
            <w:pPr>
              <w:ind w:firstLine="480"/>
              <w:jc w:val="left"/>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C类：对年满80周岁，分散供养特困对象，低保、低保边缘、特困职工中的孤寡老人、重点优抚对象、苏州市级以上劳模、归国华侨、“二无”（无子女、无劳动能力）困难老人以及其他因特殊原因无人照料的困难老人，每人每月提供7小时的养老援助服务。</w:t>
            </w:r>
            <w:r/>
          </w:p>
          <w:p>
            <w:pPr>
              <w:ind w:firstLine="480"/>
              <w:jc w:val="left"/>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D类：除上述三类外，其他年满80周岁及以上的老年人，每户每月提供3小时的养老援助服务。</w:t>
            </w:r>
            <w:r/>
          </w:p>
          <w:p>
            <w:pPr>
              <w:ind w:firstLine="480"/>
              <w:jc w:val="left"/>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以上养老援助服务经费按照《关于进一步推动我市养老服务高质量发展的事实意见》（张政发规〔2021〕3号）文件执行。</w:t>
            </w:r>
            <w:r/>
          </w:p>
          <w:p>
            <w:pPr>
              <w:ind w:firstLine="480"/>
              <w:jc w:val="left"/>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基准价：A、B、C类服务对象每次均按25元/小时/人结算，单次不满1小时不结算。D类服务对象每次按26.6元/小时/人结算即每次服务满1小时结算26.6元/人，每次服务满2小时结算53.2元/人，每次服务满3小时结算80元/人，单次不满1小时不结算。</w:t>
            </w:r>
            <w:r/>
          </w:p>
          <w:p>
            <w:pPr>
              <w:ind w:firstLine="480"/>
              <w:jc w:val="left"/>
              <w:keepLines w:val="0"/>
              <w:keepNext w:val="0"/>
              <w:pageBreakBefore w:val="0"/>
              <w:spacing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除养老援助对象外，年满60周岁需要居家养老服务的老年人可自费申请服务。</w:t>
            </w:r>
            <w:r/>
          </w:p>
          <w:p>
            <w:pPr>
              <w:ind w:firstLine="480"/>
              <w:jc w:val="left"/>
              <w:keepLines w:val="0"/>
              <w:keepNext w:val="0"/>
              <w:pageBreakBefore w:val="0"/>
              <w:spacing w:line="240" w:lineRule="auto"/>
              <w:widowControl/>
              <w:rPr>
                <w:rFonts w:hint="eastAsia"/>
                <w:lang w:val="en-US" w:eastAsia="zh-CN"/>
              </w:rPr>
              <w:suppressLineNumbers w:val="0"/>
            </w:pPr>
            <w:r>
              <w:rPr>
                <w:rFonts w:hint="eastAsia" w:ascii="宋体" w:hAnsi="宋体" w:eastAsia="宋体" w:cs="宋体"/>
                <w:b w:val="0"/>
                <w:bCs w:val="0"/>
                <w:sz w:val="24"/>
                <w:szCs w:val="24"/>
                <w:highlight w:val="none"/>
                <w:lang w:val="en-US" w:eastAsia="zh-CN" w:bidi="ar-SA"/>
              </w:rPr>
              <w:t xml:space="preserve">投标单位需结合</w:t>
            </w:r>
            <w:r>
              <w:rPr>
                <w:rFonts w:hint="eastAsia" w:ascii="宋体" w:hAnsi="宋体" w:cs="宋体"/>
                <w:b w:val="0"/>
                <w:bCs w:val="0"/>
                <w:sz w:val="24"/>
                <w:szCs w:val="24"/>
                <w:highlight w:val="none"/>
                <w:lang w:val="en-US" w:eastAsia="zh-CN" w:bidi="ar-SA"/>
              </w:rPr>
              <w:t xml:space="preserve">锦丰镇</w:t>
            </w:r>
            <w:r>
              <w:rPr>
                <w:rFonts w:hint="eastAsia" w:ascii="宋体" w:hAnsi="宋体" w:eastAsia="宋体" w:cs="宋体"/>
                <w:b w:val="0"/>
                <w:bCs w:val="0"/>
                <w:sz w:val="24"/>
                <w:szCs w:val="24"/>
                <w:highlight w:val="none"/>
                <w:lang w:val="en-US" w:eastAsia="zh-CN" w:bidi="ar-SA"/>
              </w:rPr>
              <w:t xml:space="preserve">养老服务实际情况，根据不同的服务对象需求提供相对应的服务方案。</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04" w:type="pct"/>
            <w:vAlign w:val="center"/>
            <w:textDirection w:val="lrTb"/>
            <w:noWrap w:val="false"/>
          </w:tcPr>
          <w:p>
            <w:pPr>
              <w:pStyle w:val="1422"/>
              <w:jc w:val="center"/>
              <w:keepLines w:val="0"/>
              <w:keepNext w:val="0"/>
              <w:pageBreakBefore w:val="0"/>
              <w:spacing w:line="240" w:lineRule="auto"/>
              <w:rPr>
                <w:rStyle w:val="879"/>
                <w:rFonts w:hint="default" w:ascii="宋体" w:hAnsi="宋体" w:eastAsia="宋体" w:cs="宋体"/>
                <w:b w:val="0"/>
                <w:i w:val="0"/>
                <w:color w:val="000000"/>
                <w:sz w:val="24"/>
                <w:szCs w:val="24"/>
                <w:u w:val="none"/>
                <w:lang w:val="en-US" w:eastAsia="zh-CN"/>
              </w:rPr>
            </w:pPr>
            <w:r>
              <w:rPr>
                <w:rStyle w:val="879"/>
                <w:rFonts w:hint="eastAsia" w:ascii="宋体" w:hAnsi="宋体" w:eastAsia="宋体" w:cs="宋体"/>
                <w:b w:val="0"/>
                <w:i w:val="0"/>
                <w:color w:val="000000"/>
                <w:sz w:val="24"/>
                <w:szCs w:val="24"/>
                <w:u w:val="none"/>
                <w:lang w:val="en-US" w:eastAsia="zh-CN"/>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0" w:type="pct"/>
            <w:vAlign w:val="center"/>
            <w:textDirection w:val="lrTb"/>
            <w:noWrap w:val="false"/>
          </w:tcPr>
          <w:p>
            <w:pPr>
              <w:pStyle w:val="1422"/>
              <w:jc w:val="center"/>
              <w:keepLines w:val="0"/>
              <w:keepNext w:val="0"/>
              <w:pageBreakBefore w:val="0"/>
              <w:spacing w:line="240" w:lineRule="auto"/>
              <w:rPr>
                <w:rFonts w:hint="default"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服务内容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5" w:type="pct"/>
            <w:vAlign w:val="center"/>
            <w:textDirection w:val="lrTb"/>
            <w:noWrap w:val="false"/>
          </w:tcPr>
          <w:p>
            <w:pPr>
              <w:ind w:firstLine="480"/>
              <w:jc w:val="both"/>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1、</w:t>
            </w:r>
            <w:r>
              <w:rPr>
                <w:rFonts w:hint="eastAsia" w:ascii="宋体" w:hAnsi="宋体" w:eastAsia="宋体" w:cs="宋体"/>
                <w:b w:val="0"/>
                <w:bCs w:val="0"/>
                <w:sz w:val="24"/>
                <w:szCs w:val="24"/>
                <w:highlight w:val="none"/>
                <w:lang w:val="en-US" w:eastAsia="zh-CN" w:bidi="ar-SA"/>
              </w:rPr>
              <w:t xml:space="preserve">居家养老服务项目（详见附件一）</w:t>
            </w:r>
            <w:r/>
          </w:p>
          <w:p>
            <w:pPr>
              <w:ind w:firstLine="480"/>
              <w:jc w:val="both"/>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（1）投标人在此基础上自行编辑服务项目。</w:t>
            </w:r>
            <w:r/>
          </w:p>
          <w:p>
            <w:pPr>
              <w:ind w:firstLine="480"/>
              <w:jc w:val="both"/>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（2）投标人须针对不同类型、不同需求的老人及特殊服务对象提供个性化、专业化、特殊合理的服务，而不是同质化的管理，同时要尊重每位老人享受各项服务项目的意愿，最大限度给予老人自主选择的权利。</w:t>
            </w:r>
            <w:r/>
          </w:p>
          <w:p>
            <w:pPr>
              <w:ind w:firstLine="480"/>
              <w:jc w:val="both"/>
              <w:keepLines w:val="0"/>
              <w:keepNext w:val="0"/>
              <w:pageBreakBefore w:val="0"/>
              <w:spacing w:line="240" w:lineRule="auto"/>
              <w:widowControl w:val="off"/>
              <w:rPr>
                <w:rFonts w:hint="eastAsia"/>
                <w:highlight w:val="none"/>
                <w:lang w:val="en-US" w:eastAsia="zh-CN"/>
              </w:rPr>
            </w:pPr>
            <w:r>
              <w:rPr>
                <w:rFonts w:hint="eastAsia" w:ascii="宋体" w:hAnsi="宋体" w:cs="宋体"/>
                <w:b w:val="0"/>
                <w:bCs w:val="0"/>
                <w:sz w:val="24"/>
                <w:szCs w:val="24"/>
                <w:highlight w:val="none"/>
                <w:lang w:val="en-US" w:eastAsia="zh-CN" w:bidi="ar-SA"/>
              </w:rPr>
              <w:t xml:space="preserve">（3）本次招标的拟定养老援助服务项目参照张家港市亲情（虚拟）养老院服务项目标准开展服务。后期根据老人需求变化调整，以市民政局、财政局联合发文为准。</w:t>
            </w:r>
            <w:r/>
          </w:p>
          <w:p>
            <w:pPr>
              <w:ind w:firstLine="480"/>
              <w:jc w:val="both"/>
              <w:keepLines w:val="0"/>
              <w:keepNext w:val="0"/>
              <w:pageBreakBefore w:val="0"/>
              <w:spacing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2、</w:t>
            </w:r>
            <w:r>
              <w:rPr>
                <w:rFonts w:hint="eastAsia" w:ascii="宋体" w:hAnsi="宋体" w:eastAsia="宋体" w:cs="宋体"/>
                <w:b w:val="0"/>
                <w:bCs w:val="0"/>
                <w:color w:val="000000"/>
                <w:sz w:val="24"/>
                <w:szCs w:val="24"/>
                <w:highlight w:val="none"/>
                <w:lang w:val="en-US" w:eastAsia="zh-CN" w:bidi="ar-SA"/>
              </w:rPr>
              <w:t xml:space="preserve">拓展自费服务项目</w:t>
            </w:r>
            <w:r/>
          </w:p>
          <w:p>
            <w:pPr>
              <w:ind w:firstLine="48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投标单位在中标后需结合老年人消费需求开发养老服务产品。投标单位在中标后需加大自费服务的宣传引导，主动拓展自费服务市场。投标单位在中标后需完成园镇年度下达的指标任务。</w:t>
            </w:r>
            <w:r/>
          </w:p>
          <w:p>
            <w:pPr>
              <w:ind w:firstLine="48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3、预诊及</w:t>
            </w:r>
            <w:r>
              <w:rPr>
                <w:rFonts w:hint="eastAsia" w:ascii="宋体" w:hAnsi="宋体" w:eastAsia="宋体" w:cs="宋体"/>
                <w:b w:val="0"/>
                <w:bCs w:val="0"/>
                <w:color w:val="000000"/>
                <w:sz w:val="24"/>
                <w:szCs w:val="24"/>
                <w:highlight w:val="none"/>
                <w:lang w:val="en-US" w:eastAsia="zh-CN" w:bidi="ar-SA"/>
              </w:rPr>
              <w:t xml:space="preserve">陪诊服务项目</w:t>
            </w:r>
            <w:r/>
          </w:p>
          <w:p>
            <w:pPr>
              <w:ind w:firstLine="480"/>
              <w:jc w:val="both"/>
              <w:keepLines w:val="0"/>
              <w:keepNext w:val="0"/>
              <w:pageBreakBefore w:val="0"/>
              <w:spacing w:line="240" w:lineRule="auto"/>
              <w:widowControl w:val="off"/>
              <w:rPr>
                <w:rFonts w:hint="default"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（1）</w:t>
            </w:r>
            <w:r>
              <w:rPr>
                <w:rFonts w:hint="default" w:ascii="宋体" w:hAnsi="宋体" w:eastAsia="宋体" w:cs="宋体"/>
                <w:b w:val="0"/>
                <w:bCs w:val="0"/>
                <w:color w:val="000000"/>
                <w:sz w:val="24"/>
                <w:szCs w:val="24"/>
                <w:highlight w:val="none"/>
                <w:lang w:val="en-US" w:eastAsia="zh-CN" w:bidi="ar-SA"/>
              </w:rPr>
              <w:t xml:space="preserve">投标人提供的陪诊服务应参照张家港市亲情（虚拟）养老院服务项目标准及行业相关规范开展，具体包括但不限于以下内容：</w:t>
            </w:r>
            <w:r/>
          </w:p>
          <w:p>
            <w:pPr>
              <w:jc w:val="both"/>
              <w:keepLines w:val="0"/>
              <w:keepNext w:val="0"/>
              <w:pageBreakBefore w:val="0"/>
              <w:spacing w:line="240" w:lineRule="auto"/>
              <w:widowControl w:val="off"/>
              <w:rPr>
                <w:rFonts w:hint="default" w:ascii="宋体" w:hAnsi="宋体" w:eastAsia="宋体" w:cs="宋体"/>
                <w:b w:val="0"/>
                <w:bCs w:val="0"/>
                <w:color w:val="000000"/>
                <w:sz w:val="24"/>
                <w:szCs w:val="24"/>
                <w:highlight w:val="none"/>
                <w:lang w:val="en-US" w:eastAsia="zh-CN" w:bidi="ar-SA"/>
              </w:rPr>
            </w:pPr>
            <w:r>
              <w:rPr>
                <w:rFonts w:hint="default" w:ascii="宋体" w:hAnsi="宋体" w:eastAsia="宋体" w:cs="宋体"/>
                <w:b w:val="0"/>
                <w:bCs w:val="0"/>
                <w:color w:val="000000"/>
                <w:sz w:val="24"/>
                <w:szCs w:val="24"/>
                <w:highlight w:val="none"/>
                <w:lang w:val="en-US" w:eastAsia="zh-CN" w:bidi="ar-SA"/>
              </w:rPr>
              <w:t xml:space="preserve">①预诊疗服务</w:t>
            </w:r>
            <w:r>
              <w:rPr>
                <w:rFonts w:hint="eastAsia" w:ascii="宋体" w:hAnsi="宋体" w:eastAsia="宋体" w:cs="宋体"/>
                <w:b w:val="0"/>
                <w:bCs w:val="0"/>
                <w:color w:val="000000"/>
                <w:sz w:val="24"/>
                <w:szCs w:val="24"/>
                <w:highlight w:val="none"/>
                <w:lang w:val="en-US" w:eastAsia="zh-CN" w:bidi="ar-SA"/>
              </w:rPr>
              <w:t xml:space="preserve">：在正式就医前，由具备专业知识的陪诊人员基于标准化健康评估流程，为老年人提供主动的预诊疗服务。对于高血压、糖尿病、风湿病等轻症或稳定期慢病患者，通过初步问诊了解其当前症状、用药情况及生活方式，在授权</w:t>
            </w:r>
            <w:r>
              <w:rPr>
                <w:rFonts w:hint="eastAsia" w:ascii="宋体" w:hAnsi="宋体" w:eastAsia="宋体" w:cs="宋体"/>
                <w:b w:val="0"/>
                <w:bCs w:val="0"/>
                <w:color w:val="000000"/>
                <w:sz w:val="24"/>
                <w:szCs w:val="24"/>
                <w:highlight w:val="none"/>
                <w:lang w:val="en-US" w:eastAsia="zh-CN" w:bidi="ar-SA"/>
              </w:rPr>
              <w:t xml:space="preserve">范围内给予非药物调理建议（如饮食、运动、休息指导）及用药规范性提醒，辅助稳定病情。同时，陪诊人员需依据常见老年急症警示信号（如胸痛、呼吸困难、突发肢体无力、言语不清、晕厥等），对疑似心脑血管意外、急性感染、严重代谢紊乱等危重症情况进行快速识别与预先判断，一旦发现高风险情形，立即建议并协助老年人通过急诊或绿色通道入院治疗，同步联系家属、准备病历资料，确保危重患者得到及时救治。所有预诊疗结论均不作为最终诊断，服务全程接受医疗顾问复核，并形成书面记录同步转交接诊医生及家属，实现从院前风险筛查到分级处置的无缝衔接。</w:t>
            </w:r>
            <w:r>
              <w:rPr>
                <w:rFonts w:hint="default" w:ascii="宋体" w:hAnsi="宋体" w:eastAsia="宋体" w:cs="宋体"/>
                <w:b w:val="0"/>
                <w:bCs w:val="0"/>
                <w:color w:val="000000"/>
                <w:sz w:val="24"/>
                <w:szCs w:val="24"/>
                <w:highlight w:val="none"/>
                <w:lang w:val="en-US" w:eastAsia="zh-CN" w:bidi="ar-SA"/>
              </w:rPr>
              <w:br/>
            </w:r>
            <w:r>
              <w:rPr>
                <w:rFonts w:hint="default" w:ascii="宋体" w:hAnsi="宋体" w:eastAsia="宋体" w:cs="宋体"/>
                <w:b w:val="0"/>
                <w:bCs w:val="0"/>
                <w:color w:val="000000"/>
                <w:sz w:val="24"/>
                <w:szCs w:val="24"/>
                <w:highlight w:val="none"/>
                <w:lang w:val="en-US" w:eastAsia="zh-CN" w:bidi="ar-SA"/>
              </w:rPr>
              <w:t xml:space="preserve">②诊前服务</w:t>
            </w:r>
            <w:r>
              <w:rPr>
                <w:rFonts w:hint="eastAsia" w:ascii="宋体" w:hAnsi="宋体" w:eastAsia="宋体" w:cs="宋体"/>
                <w:b w:val="0"/>
                <w:bCs w:val="0"/>
                <w:color w:val="000000"/>
                <w:sz w:val="24"/>
                <w:szCs w:val="24"/>
                <w:highlight w:val="none"/>
                <w:lang w:val="en-US" w:eastAsia="zh-CN" w:bidi="ar-SA"/>
              </w:rPr>
              <w:t xml:space="preserve">:</w:t>
            </w:r>
            <w:r>
              <w:rPr>
                <w:rFonts w:hint="default" w:ascii="宋体" w:hAnsi="宋体" w:eastAsia="宋体" w:cs="宋体"/>
                <w:b w:val="0"/>
                <w:bCs w:val="0"/>
                <w:color w:val="000000"/>
                <w:sz w:val="24"/>
                <w:szCs w:val="24"/>
                <w:highlight w:val="none"/>
                <w:lang w:val="en-US" w:eastAsia="zh-CN" w:bidi="ar-SA"/>
              </w:rPr>
              <w:t xml:space="preserve">预约挂号（协助老年人通过线上或线下渠道完成就医预约）、就医提醒（提前告知就诊时间、地点及注意事项）、出行安排（协助安排往返交通工具）；</w:t>
            </w:r>
            <w:r>
              <w:rPr>
                <w:rFonts w:hint="default" w:ascii="宋体" w:hAnsi="宋体" w:eastAsia="宋体" w:cs="宋体"/>
                <w:b w:val="0"/>
                <w:bCs w:val="0"/>
                <w:color w:val="000000"/>
                <w:sz w:val="24"/>
                <w:szCs w:val="24"/>
                <w:highlight w:val="none"/>
                <w:lang w:val="en-US" w:eastAsia="zh-CN" w:bidi="ar-SA"/>
              </w:rPr>
              <w:br/>
            </w:r>
            <w:r>
              <w:rPr>
                <w:rFonts w:hint="default" w:ascii="宋体" w:hAnsi="宋体" w:eastAsia="宋体" w:cs="宋体"/>
                <w:b w:val="0"/>
                <w:bCs w:val="0"/>
                <w:color w:val="000000"/>
                <w:sz w:val="24"/>
                <w:szCs w:val="24"/>
                <w:highlight w:val="none"/>
                <w:lang w:val="en-US" w:eastAsia="zh-CN" w:bidi="ar-SA"/>
              </w:rPr>
              <w:t xml:space="preserve">③诊中服务：全程陪同就医，包括陪同挂号取号、协助排队候诊、陪同检查检验、协助缴费结算、代为取药等环节；</w:t>
            </w:r>
            <w:r>
              <w:rPr>
                <w:rFonts w:hint="default" w:ascii="宋体" w:hAnsi="宋体" w:eastAsia="宋体" w:cs="宋体"/>
                <w:b w:val="0"/>
                <w:bCs w:val="0"/>
                <w:color w:val="000000"/>
                <w:sz w:val="24"/>
                <w:szCs w:val="24"/>
                <w:highlight w:val="none"/>
                <w:lang w:val="en-US" w:eastAsia="zh-CN" w:bidi="ar-SA"/>
              </w:rPr>
              <w:br/>
            </w:r>
            <w:r>
              <w:rPr>
                <w:rFonts w:hint="default" w:ascii="宋体" w:hAnsi="宋体" w:eastAsia="宋体" w:cs="宋体"/>
                <w:b w:val="0"/>
                <w:bCs w:val="0"/>
                <w:color w:val="000000"/>
                <w:sz w:val="24"/>
                <w:szCs w:val="24"/>
                <w:highlight w:val="none"/>
                <w:lang w:val="en-US" w:eastAsia="zh-CN" w:bidi="ar-SA"/>
              </w:rPr>
              <w:t xml:space="preserve">④诊后服务：医嘱记录与转达（准确记录医嘱内容并向老年人家属反馈）、用药提醒与指导、复查提醒、就医满意度回访等；</w:t>
            </w:r>
            <w:r>
              <w:rPr>
                <w:rFonts w:hint="default" w:ascii="宋体" w:hAnsi="宋体" w:eastAsia="宋体" w:cs="宋体"/>
                <w:b w:val="0"/>
                <w:bCs w:val="0"/>
                <w:color w:val="000000"/>
                <w:sz w:val="24"/>
                <w:szCs w:val="24"/>
                <w:highlight w:val="none"/>
                <w:lang w:val="en-US" w:eastAsia="zh-CN" w:bidi="ar-SA"/>
              </w:rPr>
              <w:br/>
            </w:r>
            <w:r>
              <w:rPr>
                <w:rFonts w:hint="default" w:ascii="宋体" w:hAnsi="宋体" w:eastAsia="宋体" w:cs="宋体"/>
                <w:b w:val="0"/>
                <w:bCs w:val="0"/>
                <w:color w:val="000000"/>
                <w:sz w:val="24"/>
                <w:szCs w:val="24"/>
                <w:highlight w:val="none"/>
                <w:lang w:val="en-US" w:eastAsia="zh-CN" w:bidi="ar-SA"/>
              </w:rPr>
              <w:t xml:space="preserve">⑤代办服务：代为取药、代为领取检查报告、代为办理出入院手续、代为报销医疗费用等；</w:t>
            </w:r>
            <w:r>
              <w:rPr>
                <w:rFonts w:hint="default" w:ascii="宋体" w:hAnsi="宋体" w:eastAsia="宋体" w:cs="宋体"/>
                <w:b w:val="0"/>
                <w:bCs w:val="0"/>
                <w:color w:val="000000"/>
                <w:sz w:val="24"/>
                <w:szCs w:val="24"/>
                <w:highlight w:val="none"/>
                <w:lang w:val="en-US" w:eastAsia="zh-CN" w:bidi="ar-SA"/>
              </w:rPr>
              <w:br/>
            </w:r>
            <w:r>
              <w:rPr>
                <w:rFonts w:hint="default" w:ascii="宋体" w:hAnsi="宋体" w:eastAsia="宋体" w:cs="宋体"/>
                <w:b w:val="0"/>
                <w:bCs w:val="0"/>
                <w:color w:val="000000"/>
                <w:sz w:val="24"/>
                <w:szCs w:val="24"/>
                <w:highlight w:val="none"/>
                <w:lang w:val="en-US" w:eastAsia="zh-CN" w:bidi="ar-SA"/>
              </w:rPr>
              <w:t xml:space="preserve">⑥心理关怀：在陪诊过程中给予老年人情绪安抚和精神支持，缓解就医焦虑。</w:t>
            </w:r>
            <w:r/>
          </w:p>
          <w:p>
            <w:pPr>
              <w:ind w:firstLine="480"/>
              <w:jc w:val="both"/>
              <w:keepLines w:val="0"/>
              <w:keepNext w:val="0"/>
              <w:pageBreakBefore w:val="0"/>
              <w:spacing w:line="240" w:lineRule="auto"/>
              <w:widowControl w:val="off"/>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（2）投标人在服务过程中老人出现突发情况，具体包括：</w:t>
            </w:r>
            <w:r/>
          </w:p>
          <w:p>
            <w:pPr>
              <w:ind w:firstLine="480"/>
              <w:jc w:val="both"/>
              <w:keepLines w:val="0"/>
              <w:keepNext w:val="0"/>
              <w:pageBreakBefore w:val="0"/>
              <w:spacing w:line="240" w:lineRule="auto"/>
              <w:widowControl w:val="off"/>
              <w:rPr>
                <w:rFonts w:hint="default" w:ascii="宋体" w:hAnsi="宋体" w:cs="宋体"/>
                <w:b w:val="0"/>
                <w:bCs w:val="0"/>
                <w:color w:val="000000"/>
                <w:sz w:val="24"/>
                <w:szCs w:val="24"/>
                <w:highlight w:val="none"/>
                <w:lang w:val="en-US" w:eastAsia="zh-CN" w:bidi="ar-SA"/>
              </w:rPr>
            </w:pPr>
            <w:r>
              <w:rPr>
                <w:rFonts w:hint="default" w:ascii="宋体" w:hAnsi="宋体" w:cs="宋体"/>
                <w:b w:val="0"/>
                <w:bCs w:val="0"/>
                <w:color w:val="000000"/>
                <w:sz w:val="24"/>
                <w:szCs w:val="24"/>
                <w:highlight w:val="none"/>
                <w:lang w:val="en-US" w:eastAsia="zh-CN" w:bidi="ar-SA"/>
              </w:rPr>
              <w:t xml:space="preserve">①发现与初步判断</w:t>
            </w:r>
            <w:r>
              <w:rPr>
                <w:rFonts w:hint="eastAsia" w:ascii="宋体" w:hAnsi="宋体" w:cs="宋体"/>
                <w:b w:val="0"/>
                <w:bCs w:val="0"/>
                <w:color w:val="000000"/>
                <w:sz w:val="24"/>
                <w:szCs w:val="24"/>
                <w:highlight w:val="none"/>
                <w:lang w:val="en-US" w:eastAsia="zh-CN" w:bidi="ar-SA"/>
              </w:rPr>
              <w:t xml:space="preserve">：</w:t>
            </w:r>
            <w:r>
              <w:rPr>
                <w:rFonts w:hint="default" w:ascii="宋体" w:hAnsi="宋体" w:cs="宋体"/>
                <w:b w:val="0"/>
                <w:bCs w:val="0"/>
                <w:color w:val="000000"/>
                <w:sz w:val="24"/>
                <w:szCs w:val="24"/>
                <w:highlight w:val="none"/>
                <w:lang w:val="en-US" w:eastAsia="zh-CN" w:bidi="ar-SA"/>
              </w:rPr>
              <w:t xml:space="preserve">服务人员在上门服务过程中应时刻关注老年人身体状况和行为变化，发现异常情况后立即停止当前服务，迅速评估事件性质、严重程度及可能的发展趋势。</w:t>
            </w:r>
            <w:r/>
          </w:p>
          <w:p>
            <w:pPr>
              <w:ind w:firstLine="480"/>
              <w:jc w:val="both"/>
              <w:keepLines w:val="0"/>
              <w:keepNext w:val="0"/>
              <w:pageBreakBefore w:val="0"/>
              <w:spacing w:line="240" w:lineRule="auto"/>
              <w:widowControl w:val="off"/>
              <w:rPr>
                <w:rFonts w:hint="default" w:ascii="宋体" w:hAnsi="宋体" w:cs="宋体"/>
                <w:b w:val="0"/>
                <w:bCs w:val="0"/>
                <w:color w:val="000000"/>
                <w:sz w:val="24"/>
                <w:szCs w:val="24"/>
                <w:highlight w:val="none"/>
                <w:lang w:val="en-US" w:eastAsia="zh-CN" w:bidi="ar-SA"/>
              </w:rPr>
            </w:pPr>
            <w:r>
              <w:rPr>
                <w:rFonts w:hint="default" w:ascii="宋体" w:hAnsi="宋体" w:cs="宋体"/>
                <w:b w:val="0"/>
                <w:bCs w:val="0"/>
                <w:color w:val="000000"/>
                <w:sz w:val="24"/>
                <w:szCs w:val="24"/>
                <w:highlight w:val="none"/>
                <w:lang w:val="en-US" w:eastAsia="zh-CN" w:bidi="ar-SA"/>
              </w:rPr>
              <w:t xml:space="preserve">②现场急救与防护</w:t>
            </w:r>
            <w:r>
              <w:rPr>
                <w:rFonts w:hint="eastAsia" w:ascii="宋体" w:hAnsi="宋体" w:cs="宋体"/>
                <w:b w:val="0"/>
                <w:bCs w:val="0"/>
                <w:color w:val="000000"/>
                <w:sz w:val="24"/>
                <w:szCs w:val="24"/>
                <w:highlight w:val="none"/>
                <w:lang w:val="en-US" w:eastAsia="zh-CN" w:bidi="ar-SA"/>
              </w:rPr>
              <w:t xml:space="preserve">：</w:t>
            </w:r>
            <w:r>
              <w:rPr>
                <w:rFonts w:hint="default" w:ascii="宋体" w:hAnsi="宋体" w:cs="宋体"/>
                <w:b w:val="0"/>
                <w:bCs w:val="0"/>
                <w:color w:val="000000"/>
                <w:sz w:val="24"/>
                <w:szCs w:val="24"/>
                <w:highlight w:val="none"/>
                <w:lang w:val="en-US" w:eastAsia="zh-CN" w:bidi="ar-SA"/>
              </w:rPr>
              <w:t xml:space="preserve">对突发疾病或意外伤害的老年人，服务人员应在专业能力范围内立即开展力所能及的现场急救（如心肺复苏、止血包扎、防止误吸等），并注意保护老年人隐私和现场安全，避免二次伤害。对于火灾、燃气泄漏等环境安全事件，应首先确保老年人及自身安全，组织迅速撤离危险区域。</w:t>
            </w:r>
            <w:r/>
          </w:p>
          <w:p>
            <w:pPr>
              <w:ind w:firstLine="480"/>
              <w:jc w:val="both"/>
              <w:keepLines w:val="0"/>
              <w:keepNext w:val="0"/>
              <w:pageBreakBefore w:val="0"/>
              <w:spacing w:line="240" w:lineRule="auto"/>
              <w:widowControl w:val="off"/>
              <w:rPr>
                <w:rFonts w:hint="default" w:ascii="宋体" w:hAnsi="宋体" w:cs="宋体"/>
                <w:b w:val="0"/>
                <w:bCs w:val="0"/>
                <w:color w:val="000000"/>
                <w:sz w:val="24"/>
                <w:szCs w:val="24"/>
                <w:highlight w:val="none"/>
                <w:lang w:val="en-US" w:eastAsia="zh-CN" w:bidi="ar-SA"/>
              </w:rPr>
            </w:pPr>
            <w:r>
              <w:rPr>
                <w:rFonts w:hint="default" w:ascii="宋体" w:hAnsi="宋体" w:cs="宋体"/>
                <w:b w:val="0"/>
                <w:bCs w:val="0"/>
                <w:color w:val="000000"/>
                <w:sz w:val="24"/>
                <w:szCs w:val="24"/>
                <w:highlight w:val="none"/>
                <w:lang w:val="en-US" w:eastAsia="zh-CN" w:bidi="ar-SA"/>
              </w:rPr>
              <w:t xml:space="preserve">③分级响应与报告</w:t>
            </w:r>
            <w:r>
              <w:rPr>
                <w:rFonts w:hint="eastAsia" w:ascii="宋体" w:hAnsi="宋体" w:cs="宋体"/>
                <w:b w:val="0"/>
                <w:bCs w:val="0"/>
                <w:color w:val="000000"/>
                <w:sz w:val="24"/>
                <w:szCs w:val="24"/>
                <w:highlight w:val="none"/>
                <w:lang w:val="en-US" w:eastAsia="zh-CN" w:bidi="ar-SA"/>
              </w:rPr>
              <w:t xml:space="preserve">：</w:t>
            </w:r>
            <w:r>
              <w:rPr>
                <w:rFonts w:hint="default" w:ascii="宋体" w:hAnsi="宋体" w:cs="宋体"/>
                <w:b w:val="0"/>
                <w:bCs w:val="0"/>
                <w:color w:val="000000"/>
                <w:sz w:val="24"/>
                <w:szCs w:val="24"/>
                <w:highlight w:val="none"/>
                <w:lang w:val="en-US" w:eastAsia="zh-CN" w:bidi="ar-SA"/>
              </w:rPr>
              <w:t xml:space="preserve">建立“呼叫—响应—处置”</w:t>
            </w:r>
            <w:r>
              <w:rPr>
                <w:rFonts w:hint="eastAsia" w:ascii="宋体" w:hAnsi="宋体" w:cs="宋体"/>
                <w:b w:val="0"/>
                <w:bCs w:val="0"/>
                <w:color w:val="000000"/>
                <w:sz w:val="24"/>
                <w:szCs w:val="24"/>
                <w:highlight w:val="none"/>
                <w:lang w:val="en-US" w:eastAsia="zh-CN" w:bidi="ar-SA"/>
              </w:rPr>
              <w:t xml:space="preserve">三</w:t>
            </w:r>
            <w:r>
              <w:rPr>
                <w:rFonts w:hint="default" w:ascii="宋体" w:hAnsi="宋体" w:cs="宋体"/>
                <w:b w:val="0"/>
                <w:bCs w:val="0"/>
                <w:color w:val="000000"/>
                <w:sz w:val="24"/>
                <w:szCs w:val="24"/>
                <w:highlight w:val="none"/>
                <w:lang w:val="en-US" w:eastAsia="zh-CN" w:bidi="ar-SA"/>
              </w:rPr>
              <w:t xml:space="preserve">级应急响应机制：</w:t>
            </w:r>
            <w:r/>
          </w:p>
          <w:p>
            <w:pPr>
              <w:ind w:firstLine="480"/>
              <w:jc w:val="both"/>
              <w:keepLines w:val="0"/>
              <w:keepNext w:val="0"/>
              <w:pageBreakBefore w:val="0"/>
              <w:spacing w:line="240" w:lineRule="auto"/>
              <w:widowControl w:val="off"/>
              <w:rPr>
                <w:rFonts w:hint="default"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一级：</w:t>
            </w:r>
            <w:r>
              <w:rPr>
                <w:rFonts w:hint="default" w:ascii="宋体" w:hAnsi="宋体" w:cs="宋体"/>
                <w:b w:val="0"/>
                <w:bCs w:val="0"/>
                <w:color w:val="000000"/>
                <w:sz w:val="24"/>
                <w:szCs w:val="24"/>
                <w:highlight w:val="none"/>
                <w:lang w:val="en-US" w:eastAsia="zh-CN" w:bidi="ar-SA"/>
              </w:rPr>
              <w:t xml:space="preserve">一般事件（如轻微擦伤、情绪波动等）：服务人员现场处理后上报项目主管，后续加强观察；</w:t>
            </w:r>
            <w:r/>
          </w:p>
          <w:p>
            <w:pPr>
              <w:ind w:firstLine="480"/>
              <w:jc w:val="both"/>
              <w:keepLines w:val="0"/>
              <w:keepNext w:val="0"/>
              <w:pageBreakBefore w:val="0"/>
              <w:spacing w:line="240" w:lineRule="auto"/>
              <w:widowControl w:val="off"/>
              <w:rPr>
                <w:rFonts w:hint="default"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二级：</w:t>
            </w:r>
            <w:r>
              <w:rPr>
                <w:rFonts w:hint="default" w:ascii="宋体" w:hAnsi="宋体" w:cs="宋体"/>
                <w:b w:val="0"/>
                <w:bCs w:val="0"/>
                <w:color w:val="000000"/>
                <w:sz w:val="24"/>
                <w:szCs w:val="24"/>
                <w:highlight w:val="none"/>
                <w:lang w:val="en-US" w:eastAsia="zh-CN" w:bidi="ar-SA"/>
              </w:rPr>
              <w:t xml:space="preserve">较大事件（如中度跌倒、疑似心脑血管症状等）：服务人员立即拨打120急救电话，同步通知老年人家属或紧急联系人，并上报项目主管；</w:t>
            </w:r>
            <w:r/>
          </w:p>
          <w:p>
            <w:pPr>
              <w:ind w:firstLine="480"/>
              <w:jc w:val="both"/>
              <w:keepLines w:val="0"/>
              <w:keepNext w:val="0"/>
              <w:pageBreakBefore w:val="0"/>
              <w:spacing w:line="240" w:lineRule="auto"/>
              <w:widowControl w:val="off"/>
              <w:rPr>
                <w:rFonts w:hint="default"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三级：</w:t>
            </w:r>
            <w:r>
              <w:rPr>
                <w:rFonts w:hint="default" w:ascii="宋体" w:hAnsi="宋体" w:cs="宋体"/>
                <w:b w:val="0"/>
                <w:bCs w:val="0"/>
                <w:color w:val="000000"/>
                <w:sz w:val="24"/>
                <w:szCs w:val="24"/>
                <w:highlight w:val="none"/>
                <w:lang w:val="en-US" w:eastAsia="zh-CN" w:bidi="ar-SA"/>
              </w:rPr>
              <w:t xml:space="preserve">重大及以上事件（如严重摔伤、意识丧失、火灾等）：立即启动应急预案，拨打110/119/120，通知家属和项目负责人，并按规定向园镇民政部门报告。</w:t>
            </w:r>
            <w:r/>
          </w:p>
          <w:p>
            <w:pPr>
              <w:ind w:firstLine="480"/>
              <w:jc w:val="both"/>
              <w:keepLines w:val="0"/>
              <w:keepNext w:val="0"/>
              <w:pageBreakBefore w:val="0"/>
              <w:spacing w:line="240" w:lineRule="auto"/>
              <w:widowControl w:val="off"/>
              <w:rPr>
                <w:rFonts w:hint="default" w:ascii="宋体" w:hAnsi="宋体" w:cs="宋体"/>
                <w:b w:val="0"/>
                <w:bCs w:val="0"/>
                <w:color w:val="000000"/>
                <w:sz w:val="24"/>
                <w:szCs w:val="24"/>
                <w:highlight w:val="none"/>
                <w:lang w:val="en-US" w:eastAsia="zh-CN" w:bidi="ar-SA"/>
              </w:rPr>
            </w:pPr>
            <w:r>
              <w:rPr>
                <w:rFonts w:hint="default" w:ascii="宋体" w:hAnsi="宋体" w:cs="宋体"/>
                <w:b w:val="0"/>
                <w:bCs w:val="0"/>
                <w:color w:val="000000"/>
                <w:sz w:val="24"/>
                <w:szCs w:val="24"/>
                <w:highlight w:val="none"/>
                <w:lang w:val="en-US" w:eastAsia="zh-CN" w:bidi="ar-SA"/>
              </w:rPr>
              <w:t xml:space="preserve">④陪同就医与现场处置</w:t>
            </w:r>
            <w:r>
              <w:rPr>
                <w:rFonts w:hint="eastAsia" w:ascii="宋体" w:hAnsi="宋体" w:cs="宋体"/>
                <w:b w:val="0"/>
                <w:bCs w:val="0"/>
                <w:color w:val="000000"/>
                <w:sz w:val="24"/>
                <w:szCs w:val="24"/>
                <w:highlight w:val="none"/>
                <w:lang w:val="en-US" w:eastAsia="zh-CN" w:bidi="ar-SA"/>
              </w:rPr>
              <w:t xml:space="preserve">：</w:t>
            </w:r>
            <w:r>
              <w:rPr>
                <w:rFonts w:hint="default" w:ascii="宋体" w:hAnsi="宋体" w:cs="宋体"/>
                <w:b w:val="0"/>
                <w:bCs w:val="0"/>
                <w:color w:val="000000"/>
                <w:sz w:val="24"/>
                <w:szCs w:val="24"/>
                <w:highlight w:val="none"/>
                <w:lang w:val="en-US" w:eastAsia="zh-CN" w:bidi="ar-SA"/>
              </w:rPr>
              <w:t xml:space="preserve">需送医救治的，服务人员应在征得家属同意或无法联系家属时，在项目负责人指令下陪同老年人前往医疗机构，协助办理挂号、检查、缴费等手续，并及时向家属传达病情进展。对走失事件，应立即发动社区网格员、志愿者力量开展搜寻，并借助智能定位设备协助查找。</w:t>
            </w:r>
            <w:r/>
          </w:p>
          <w:p>
            <w:pPr>
              <w:ind w:firstLine="480"/>
              <w:jc w:val="both"/>
              <w:keepLines w:val="0"/>
              <w:keepNext w:val="0"/>
              <w:pageBreakBefore w:val="0"/>
              <w:spacing w:line="240" w:lineRule="auto"/>
              <w:widowControl w:val="off"/>
              <w:rPr>
                <w:rFonts w:hint="default" w:ascii="宋体" w:hAnsi="宋体" w:cs="宋体"/>
                <w:b w:val="0"/>
                <w:bCs w:val="0"/>
                <w:color w:val="000000"/>
                <w:sz w:val="24"/>
                <w:szCs w:val="24"/>
                <w:highlight w:val="none"/>
                <w:lang w:val="en-US" w:eastAsia="zh-CN" w:bidi="ar-SA"/>
              </w:rPr>
            </w:pPr>
            <w:r>
              <w:rPr>
                <w:rFonts w:hint="default" w:ascii="宋体" w:hAnsi="宋体" w:cs="宋体"/>
                <w:b w:val="0"/>
                <w:bCs w:val="0"/>
                <w:color w:val="000000"/>
                <w:sz w:val="24"/>
                <w:szCs w:val="24"/>
                <w:highlight w:val="none"/>
                <w:lang w:val="en-US" w:eastAsia="zh-CN" w:bidi="ar-SA"/>
              </w:rPr>
              <w:t xml:space="preserve">⑤善后处置与信息通报</w:t>
            </w:r>
            <w:r>
              <w:rPr>
                <w:rFonts w:hint="eastAsia" w:ascii="宋体" w:hAnsi="宋体" w:cs="宋体"/>
                <w:b w:val="0"/>
                <w:bCs w:val="0"/>
                <w:color w:val="000000"/>
                <w:sz w:val="24"/>
                <w:szCs w:val="24"/>
                <w:highlight w:val="none"/>
                <w:lang w:val="en-US" w:eastAsia="zh-CN" w:bidi="ar-SA"/>
              </w:rPr>
              <w:t xml:space="preserve">：</w:t>
            </w:r>
            <w:r>
              <w:rPr>
                <w:rFonts w:hint="default" w:ascii="宋体" w:hAnsi="宋体" w:cs="宋体"/>
                <w:b w:val="0"/>
                <w:bCs w:val="0"/>
                <w:color w:val="000000"/>
                <w:sz w:val="24"/>
                <w:szCs w:val="24"/>
                <w:highlight w:val="none"/>
                <w:lang w:val="en-US" w:eastAsia="zh-CN" w:bidi="ar-SA"/>
              </w:rPr>
              <w:t xml:space="preserve">事件处置结束后，服务人员应配合家属做好老年人的后续照护安排，对事件发生地点进行必要清理和恢复，同时根据情况协助家属进行保险理赔等事宜。对于涉及多方的事件，应主动与社区、医疗机构、公安等部门保持沟通，确保信息畅通。</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04" w:type="pct"/>
            <w:vAlign w:val="center"/>
            <w:textDirection w:val="lrTb"/>
            <w:noWrap w:val="false"/>
          </w:tcPr>
          <w:p>
            <w:pPr>
              <w:pStyle w:val="1422"/>
              <w:jc w:val="center"/>
              <w:keepLines w:val="0"/>
              <w:keepNext w:val="0"/>
              <w:pageBreakBefore w:val="0"/>
              <w:spacing w:line="240" w:lineRule="auto"/>
              <w:rPr>
                <w:rStyle w:val="879"/>
                <w:rFonts w:hint="default" w:ascii="宋体" w:hAnsi="宋体" w:eastAsia="宋体" w:cs="宋体"/>
                <w:b w:val="0"/>
                <w:i w:val="0"/>
                <w:color w:val="000000"/>
                <w:sz w:val="24"/>
                <w:szCs w:val="24"/>
                <w:u w:val="none"/>
                <w:lang w:val="en-US" w:eastAsia="zh-CN"/>
              </w:rPr>
            </w:pPr>
            <w:r>
              <w:rPr>
                <w:rStyle w:val="879"/>
                <w:rFonts w:hint="eastAsia" w:ascii="宋体" w:hAnsi="宋体" w:eastAsia="宋体" w:cs="宋体"/>
                <w:b w:val="0"/>
                <w:i w:val="0"/>
                <w:color w:val="000000"/>
                <w:sz w:val="24"/>
                <w:szCs w:val="24"/>
                <w:u w:val="none"/>
                <w:lang w:val="en-US" w:eastAsia="zh-CN"/>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0" w:type="pct"/>
            <w:vAlign w:val="center"/>
            <w:textDirection w:val="lrTb"/>
            <w:noWrap w:val="false"/>
          </w:tcPr>
          <w:p>
            <w:pPr>
              <w:pStyle w:val="1422"/>
              <w:jc w:val="center"/>
              <w:keepLines w:val="0"/>
              <w:keepNext w:val="0"/>
              <w:pageBreakBefore w:val="0"/>
              <w:spacing w:line="240" w:lineRule="auto"/>
              <w:rPr>
                <w:rFonts w:hint="default"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人员要求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5" w:type="pct"/>
            <w:vAlign w:val="center"/>
            <w:textDirection w:val="lrTb"/>
            <w:noWrap w:val="false"/>
          </w:tcPr>
          <w:p>
            <w:pPr>
              <w:numPr>
                <w:ilvl w:val="0"/>
                <w:numId w:val="13"/>
              </w:numPr>
              <w:ind w:firstLine="480"/>
              <w:jc w:val="both"/>
              <w:keepLines w:val="0"/>
              <w:keepNext w:val="0"/>
              <w:pageBreakBefore w:val="0"/>
              <w:spacing w:line="240" w:lineRule="auto"/>
              <w:widowControl/>
              <w:rPr>
                <w:rFonts w:hint="eastAsia" w:ascii="宋体" w:hAnsi="宋体" w:eastAsia="宋体" w:cs="宋体"/>
                <w:b w:val="0"/>
                <w:bCs w:val="0"/>
                <w:color w:val="000000"/>
                <w:sz w:val="24"/>
                <w:szCs w:val="24"/>
                <w:highlight w:val="none"/>
                <w:lang w:val="en-US" w:eastAsia="zh-CN" w:bidi="ar-SA"/>
              </w:rPr>
              <w:suppressLineNumbers w:val="0"/>
            </w:pPr>
            <w:r>
              <w:rPr>
                <w:rFonts w:hint="eastAsia" w:ascii="宋体" w:hAnsi="宋体" w:eastAsia="宋体" w:cs="宋体"/>
                <w:b w:val="0"/>
                <w:bCs w:val="0"/>
                <w:color w:val="000000"/>
                <w:sz w:val="24"/>
                <w:szCs w:val="24"/>
                <w:highlight w:val="none"/>
                <w:lang w:val="en-US" w:eastAsia="zh-CN" w:bidi="ar-SA"/>
              </w:rPr>
              <w:t xml:space="preserve">中标单位以采购人委托服务商身份行使居家养老上门服务职能，工作中应有效维护采购人的良好形象。</w:t>
            </w:r>
            <w:r/>
          </w:p>
          <w:p>
            <w:pPr>
              <w:numPr>
                <w:ilvl w:val="0"/>
                <w:numId w:val="13"/>
              </w:numPr>
              <w:ind w:firstLine="480"/>
              <w:jc w:val="both"/>
              <w:keepLines w:val="0"/>
              <w:keepNext w:val="0"/>
              <w:pageBreakBefore w:val="0"/>
              <w:spacing w:line="240" w:lineRule="auto"/>
              <w:widowControl/>
              <w:rPr>
                <w:rFonts w:hint="default" w:ascii="宋体" w:hAnsi="宋体" w:eastAsia="宋体" w:cs="宋体"/>
                <w:b w:val="0"/>
                <w:bCs w:val="0"/>
                <w:color w:val="000000"/>
                <w:sz w:val="24"/>
                <w:szCs w:val="24"/>
                <w:highlight w:val="none"/>
                <w:lang w:val="en-US" w:eastAsia="zh-CN" w:bidi="ar-SA"/>
              </w:rPr>
              <w:suppressLineNumbers w:val="0"/>
            </w:pPr>
            <w:r>
              <w:rPr>
                <w:rFonts w:hint="default" w:ascii="宋体" w:hAnsi="宋体" w:eastAsia="宋体" w:cs="宋体"/>
                <w:b w:val="0"/>
                <w:bCs w:val="0"/>
                <w:color w:val="000000"/>
                <w:sz w:val="24"/>
                <w:szCs w:val="24"/>
                <w:highlight w:val="none"/>
                <w:lang w:val="en-US" w:eastAsia="zh-CN" w:bidi="ar-SA"/>
              </w:rPr>
              <w:t xml:space="preserve">投标单位在中标后应设立锦丰镇项目部，</w:t>
            </w:r>
            <w:r>
              <w:rPr>
                <w:rFonts w:hint="eastAsia" w:ascii="等线" w:hAnsi="等线" w:eastAsia="等线" w:cs="等线"/>
                <w:b w:val="0"/>
                <w:bCs w:val="0"/>
                <w:i/>
                <w:iCs/>
                <w:color w:val="000000"/>
                <w:sz w:val="24"/>
                <w:szCs w:val="24"/>
                <w:highlight w:val="none"/>
                <w:u w:val="single"/>
                <w:lang w:val="en-US" w:eastAsia="zh-CN" w:bidi="ar-SA"/>
              </w:rPr>
              <w:t xml:space="preserve">配备1名项目负责人、不少于2名专职行政管理人员、不少于4名专业技术人员、不少于3名护理人员。不少于53人的上门服务人员队伍，以上人员均需单独配备，年龄平均在55周岁以下，最大年龄不得超过67周岁。</w:t>
            </w:r>
            <w:r>
              <w:rPr>
                <w:rFonts w:hint="default" w:ascii="宋体" w:hAnsi="宋体" w:eastAsia="宋体" w:cs="宋体"/>
                <w:b w:val="0"/>
                <w:bCs w:val="0"/>
                <w:color w:val="000000"/>
                <w:sz w:val="24"/>
                <w:szCs w:val="24"/>
                <w:highlight w:val="none"/>
                <w:lang w:val="en-US" w:eastAsia="zh-CN" w:bidi="ar-SA"/>
              </w:rPr>
              <w:t xml:space="preserve">服务人员须持有有效期内健康证且持有初级及以上养老护理员资格证书，服务人员首次入职年龄不超过60周岁，其中全职服务人员社保缴纳比例不得低于全职服务人员总数的5%，季度服务时长不低于360小时。上述人员均需要满足张政民[2025]228号文件中《张家港市亲情(虚拟)养老院管理办法》的要求。其中，项目</w:t>
            </w:r>
            <w:r>
              <w:rPr>
                <w:rFonts w:hint="default" w:ascii="宋体" w:hAnsi="宋体" w:eastAsia="宋体" w:cs="宋体"/>
                <w:b w:val="0"/>
                <w:bCs w:val="0"/>
                <w:color w:val="000000"/>
                <w:sz w:val="24"/>
                <w:szCs w:val="24"/>
                <w:highlight w:val="none"/>
                <w:lang w:val="en-US" w:eastAsia="zh-CN" w:bidi="ar-SA"/>
              </w:rPr>
              <w:t xml:space="preserve">负责人、专职行政管理人员、专业技术人员应具有大专及以上学历，项目负责人具有5年以上养老服务管理经验，持有社会工作师、老年人能力评估师、心理咨询师证书，专职行政管理人员应具有大专及以上学历，并持有初级及以上养老护理员证书或老年人能力评估师证书，专业技术人员应具有服务所需的专业能力，并获得相应的资格证书（如公共营养师、心理咨询师、健康管理师、社会工作督导证书等）；护理人员中具有护士执业资格初级及以上证书；项目负责人及专职行政管理人员需驻点办公；上门服务人员应持有初级及以上养老护理员资格证，否则不得开展上门服务。</w:t>
            </w:r>
            <w:r/>
          </w:p>
          <w:p>
            <w:pPr>
              <w:numPr>
                <w:ilvl w:val="0"/>
                <w:numId w:val="13"/>
              </w:numPr>
              <w:ind w:firstLine="480"/>
              <w:jc w:val="both"/>
              <w:keepLines w:val="0"/>
              <w:keepNext w:val="0"/>
              <w:pageBreakBefore w:val="0"/>
              <w:spacing w:line="240" w:lineRule="auto"/>
              <w:widowControl/>
              <w:rPr>
                <w:rFonts w:hint="default" w:ascii="宋体" w:hAnsi="宋体" w:eastAsia="宋体" w:cs="宋体"/>
                <w:b w:val="0"/>
                <w:bCs w:val="0"/>
                <w:color w:val="000000"/>
                <w:sz w:val="24"/>
                <w:szCs w:val="24"/>
                <w:highlight w:val="none"/>
                <w:lang w:val="en-US" w:eastAsia="zh-CN" w:bidi="ar-SA"/>
              </w:rPr>
              <w:suppressLineNumbers w:val="0"/>
            </w:pPr>
            <w:r>
              <w:rPr>
                <w:rFonts w:hint="default" w:ascii="宋体" w:hAnsi="宋体" w:eastAsia="宋体" w:cs="宋体"/>
                <w:b w:val="0"/>
                <w:bCs w:val="0"/>
                <w:color w:val="000000"/>
                <w:sz w:val="24"/>
                <w:szCs w:val="24"/>
                <w:highlight w:val="none"/>
                <w:lang w:val="en-US" w:eastAsia="zh-CN" w:bidi="ar-SA"/>
              </w:rPr>
              <w:t xml:space="preserve">服务人员在提供服务过程中应做到耐心细致，对老人提出的问题做到有问必答，每次服务时至少需2人在场，做好服务情况的照片拍摄。服务现场所有的工作记录必须为规范、清晰、真实的记录工作状态，定期进行归档、保存，并供采购单位查阅。认真配合并完成其它特殊事项，如遇有关部门工作检查，投标单位在中标后必须配合做好基本工作。</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04" w:type="pct"/>
            <w:vAlign w:val="center"/>
            <w:textDirection w:val="lrTb"/>
            <w:noWrap w:val="false"/>
          </w:tcPr>
          <w:p>
            <w:pPr>
              <w:pStyle w:val="1422"/>
              <w:jc w:val="center"/>
              <w:keepLines w:val="0"/>
              <w:keepNext w:val="0"/>
              <w:pageBreakBefore w:val="0"/>
              <w:spacing w:line="240" w:lineRule="auto"/>
              <w:rPr>
                <w:rStyle w:val="879"/>
                <w:rFonts w:hint="default" w:ascii="宋体" w:hAnsi="宋体" w:eastAsia="宋体" w:cs="宋体"/>
                <w:b w:val="0"/>
                <w:i w:val="0"/>
                <w:color w:val="000000"/>
                <w:sz w:val="24"/>
                <w:szCs w:val="24"/>
                <w:u w:val="none"/>
                <w:lang w:val="en-US" w:eastAsia="zh-CN"/>
              </w:rPr>
            </w:pPr>
            <w:r>
              <w:rPr>
                <w:rStyle w:val="879"/>
                <w:rFonts w:hint="eastAsia" w:ascii="宋体" w:hAnsi="宋体" w:eastAsia="宋体" w:cs="宋体"/>
                <w:b w:val="0"/>
                <w:i w:val="0"/>
                <w:color w:val="000000"/>
                <w:sz w:val="24"/>
                <w:szCs w:val="24"/>
                <w:u w:val="none"/>
                <w:lang w:val="en-US" w:eastAsia="zh-CN"/>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0" w:type="pct"/>
            <w:vAlign w:val="center"/>
            <w:textDirection w:val="lrTb"/>
            <w:noWrap w:val="false"/>
          </w:tcPr>
          <w:p>
            <w:pPr>
              <w:pStyle w:val="1422"/>
              <w:jc w:val="center"/>
              <w:keepLines w:val="0"/>
              <w:keepNext w:val="0"/>
              <w:pageBreakBefore w:val="0"/>
              <w:spacing w:line="240" w:lineRule="auto"/>
              <w:rPr>
                <w:rFonts w:hint="default"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内部管理职能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5" w:type="pct"/>
            <w:vAlign w:val="center"/>
            <w:textDirection w:val="lrTb"/>
            <w:noWrap w:val="false"/>
          </w:tcPr>
          <w:p>
            <w:pPr>
              <w:numPr>
                <w:ilvl w:val="0"/>
                <w:numId w:val="0"/>
              </w:numPr>
              <w:ind w:firstLine="480"/>
              <w:jc w:val="both"/>
              <w:keepLines w:val="0"/>
              <w:keepNext w:val="0"/>
              <w:pageBreakBefore w:val="0"/>
              <w:spacing w:line="240" w:lineRule="auto"/>
              <w:widowControl/>
              <w:rPr>
                <w:rFonts w:hint="default" w:ascii="宋体" w:hAnsi="宋体" w:eastAsia="宋体" w:cs="宋体"/>
                <w:b w:val="0"/>
                <w:bCs w:val="0"/>
                <w:color w:val="000000"/>
                <w:sz w:val="24"/>
                <w:szCs w:val="24"/>
                <w:highlight w:val="none"/>
                <w:lang w:val="en-US" w:eastAsia="zh-CN" w:bidi="ar-SA"/>
              </w:rPr>
              <w:suppressLineNumbers w:val="0"/>
            </w:pPr>
            <w:r>
              <w:rPr>
                <w:rFonts w:hint="default" w:ascii="宋体" w:hAnsi="宋体" w:eastAsia="宋体" w:cs="宋体"/>
                <w:b w:val="0"/>
                <w:bCs w:val="0"/>
                <w:color w:val="000000"/>
                <w:sz w:val="24"/>
                <w:szCs w:val="24"/>
                <w:highlight w:val="none"/>
                <w:lang w:val="en-US" w:eastAsia="zh-CN" w:bidi="ar-SA"/>
              </w:rPr>
              <w:t xml:space="preserve">1.</w:t>
            </w:r>
            <w:r>
              <w:rPr>
                <w:rFonts w:hint="eastAsia" w:ascii="宋体" w:hAnsi="宋体" w:cs="宋体"/>
                <w:b w:val="0"/>
                <w:bCs w:val="0"/>
                <w:color w:val="000000"/>
                <w:sz w:val="24"/>
                <w:szCs w:val="24"/>
                <w:highlight w:val="none"/>
                <w:lang w:val="en-US" w:eastAsia="zh-CN" w:bidi="ar-SA"/>
              </w:rPr>
              <w:t xml:space="preserve">中标单位</w:t>
            </w:r>
            <w:r>
              <w:rPr>
                <w:rFonts w:hint="default" w:ascii="宋体" w:hAnsi="宋体" w:eastAsia="宋体" w:cs="宋体"/>
                <w:b w:val="0"/>
                <w:bCs w:val="0"/>
                <w:color w:val="000000"/>
                <w:sz w:val="24"/>
                <w:szCs w:val="24"/>
                <w:highlight w:val="none"/>
                <w:lang w:val="en-US" w:eastAsia="zh-CN" w:bidi="ar-SA"/>
              </w:rPr>
              <w:t xml:space="preserve">应加强对员工的培训、管理，严格督导员工的行为规范，并要求员工严格执行采购单位相关管理规定和维护采购单位整体形象，以达到符合采购单位管理要求。中标单位应保持各岗位人员相对稳定，所有工作人员相关资料（包括身份证、职业资格证、劳动合同、劳务合同等）复印件需交采购单位备案。</w:t>
            </w:r>
            <w:r/>
          </w:p>
          <w:p>
            <w:pPr>
              <w:numPr>
                <w:ilvl w:val="0"/>
                <w:numId w:val="0"/>
              </w:numPr>
              <w:ind w:firstLine="480"/>
              <w:jc w:val="both"/>
              <w:keepLines w:val="0"/>
              <w:keepNext w:val="0"/>
              <w:pageBreakBefore w:val="0"/>
              <w:spacing w:line="240" w:lineRule="auto"/>
              <w:widowControl/>
              <w:rPr>
                <w:rFonts w:hint="default" w:ascii="宋体" w:hAnsi="宋体" w:eastAsia="宋体" w:cs="宋体"/>
                <w:b w:val="0"/>
                <w:bCs w:val="0"/>
                <w:color w:val="000000"/>
                <w:sz w:val="24"/>
                <w:szCs w:val="24"/>
                <w:highlight w:val="none"/>
                <w:lang w:val="en-US" w:eastAsia="zh-CN" w:bidi="ar-SA"/>
              </w:rPr>
              <w:suppressLineNumbers w:val="0"/>
            </w:pPr>
            <w:r>
              <w:rPr>
                <w:rFonts w:hint="default" w:ascii="宋体" w:hAnsi="宋体" w:eastAsia="宋体" w:cs="宋体"/>
                <w:b w:val="0"/>
                <w:bCs w:val="0"/>
                <w:color w:val="000000"/>
                <w:sz w:val="24"/>
                <w:szCs w:val="24"/>
                <w:highlight w:val="none"/>
                <w:lang w:val="en-US" w:eastAsia="zh-CN" w:bidi="ar-SA"/>
              </w:rPr>
              <w:t xml:space="preserve">2.</w:t>
            </w:r>
            <w:r>
              <w:rPr>
                <w:rFonts w:hint="eastAsia" w:ascii="宋体" w:hAnsi="宋体" w:cs="宋体"/>
                <w:b w:val="0"/>
                <w:bCs w:val="0"/>
                <w:color w:val="000000"/>
                <w:sz w:val="24"/>
                <w:szCs w:val="24"/>
                <w:highlight w:val="none"/>
                <w:lang w:val="en-US" w:eastAsia="zh-CN" w:bidi="ar-SA"/>
              </w:rPr>
              <w:t xml:space="preserve">中标单位</w:t>
            </w:r>
            <w:r>
              <w:rPr>
                <w:rFonts w:hint="default" w:ascii="宋体" w:hAnsi="宋体" w:eastAsia="宋体" w:cs="宋体"/>
                <w:b w:val="0"/>
                <w:bCs w:val="0"/>
                <w:color w:val="000000"/>
                <w:sz w:val="24"/>
                <w:szCs w:val="24"/>
                <w:highlight w:val="none"/>
                <w:lang w:val="en-US" w:eastAsia="zh-CN" w:bidi="ar-SA"/>
              </w:rPr>
              <w:t xml:space="preserve">应根据采购单位的要求及服务需求，及时更换不能胜任工作的工作人员；自行负责处理合同服务期内所有劳资纠纷和调解管理纠纷。中标单位应落实采购单位根据规章制度和工作需要提出的其他管理要求，并向采购单位提供相关证明材料或方案。</w:t>
            </w:r>
            <w:r/>
          </w:p>
          <w:p>
            <w:pPr>
              <w:numPr>
                <w:ilvl w:val="0"/>
                <w:numId w:val="0"/>
              </w:numPr>
              <w:ind w:firstLine="480"/>
              <w:jc w:val="both"/>
              <w:keepLines w:val="0"/>
              <w:keepNext w:val="0"/>
              <w:pageBreakBefore w:val="0"/>
              <w:spacing w:line="240" w:lineRule="auto"/>
              <w:widowControl/>
              <w:rPr>
                <w:rFonts w:hint="default" w:ascii="宋体" w:hAnsi="宋体" w:eastAsia="宋体" w:cs="宋体"/>
                <w:b w:val="0"/>
                <w:bCs w:val="0"/>
                <w:color w:val="000000"/>
                <w:sz w:val="24"/>
                <w:szCs w:val="24"/>
                <w:highlight w:val="none"/>
                <w:lang w:val="en-US" w:eastAsia="zh-CN" w:bidi="ar-SA"/>
              </w:rPr>
              <w:suppressLineNumbers w:val="0"/>
            </w:pPr>
            <w:r>
              <w:rPr>
                <w:rFonts w:hint="default" w:ascii="宋体" w:hAnsi="宋体" w:eastAsia="宋体" w:cs="宋体"/>
                <w:b w:val="0"/>
                <w:bCs w:val="0"/>
                <w:color w:val="000000"/>
                <w:sz w:val="24"/>
                <w:szCs w:val="24"/>
                <w:highlight w:val="none"/>
                <w:lang w:val="en-US" w:eastAsia="zh-CN" w:bidi="ar-SA"/>
              </w:rPr>
              <w:t xml:space="preserve">3.中标单位违反国家相关法规，与聘用人员发生纠纷，均由中标单位负责调解与处理，采购单位不承担责任。采购单位聘用人员在岗履行工作职责期间发生的聘用人员人身伤害、伤亡，均由中标单位负责处理并承担经济和道义上的责任，采购单位不承担任何责任。</w:t>
            </w:r>
            <w:r/>
          </w:p>
          <w:p>
            <w:pPr>
              <w:numPr>
                <w:ilvl w:val="0"/>
                <w:numId w:val="0"/>
              </w:numPr>
              <w:ind w:firstLine="480"/>
              <w:jc w:val="both"/>
              <w:keepLines w:val="0"/>
              <w:keepNext w:val="0"/>
              <w:pageBreakBefore w:val="0"/>
              <w:spacing w:line="240" w:lineRule="auto"/>
              <w:widowControl/>
              <w:rPr>
                <w:rFonts w:hint="default" w:ascii="宋体" w:hAnsi="宋体" w:eastAsia="宋体" w:cs="宋体"/>
                <w:b w:val="0"/>
                <w:bCs w:val="0"/>
                <w:color w:val="000000"/>
                <w:sz w:val="24"/>
                <w:szCs w:val="24"/>
                <w:highlight w:val="none"/>
                <w:lang w:val="en-US" w:eastAsia="zh-CN" w:bidi="ar-SA"/>
              </w:rPr>
              <w:suppressLineNumbers w:val="0"/>
            </w:pPr>
            <w:r>
              <w:rPr>
                <w:rFonts w:hint="default" w:ascii="宋体" w:hAnsi="宋体" w:eastAsia="宋体" w:cs="宋体"/>
                <w:b w:val="0"/>
                <w:bCs w:val="0"/>
                <w:color w:val="000000"/>
                <w:sz w:val="24"/>
                <w:szCs w:val="24"/>
                <w:highlight w:val="none"/>
                <w:lang w:val="en-US" w:eastAsia="zh-CN" w:bidi="ar-SA"/>
              </w:rPr>
              <w:t xml:space="preserve">4.中标单位必须遵守劳动法，依法规范用工，与符合规定条件的人员须签订劳动合同，为员工购买基本社会养老保险及人身意外商业保险（保险范围须包括但不限于工作时间以外发生的人身意外事故）；部分超过退休年龄的人员须签定劳务合同，为其购买人身意外商业保险（保险范围须包括但不限于工作时间以外发生的人身意外事故）；员工工资应不低于当年公布的张家港市最低工资标准，并负责办理社会保险和商业保险的理赔手续和发放保险金，并向采购单位提供相关证明材料备案。</w:t>
            </w:r>
            <w:r/>
          </w:p>
          <w:p>
            <w:pPr>
              <w:numPr>
                <w:ilvl w:val="0"/>
                <w:numId w:val="0"/>
              </w:numPr>
              <w:ind w:firstLine="480"/>
              <w:jc w:val="both"/>
              <w:keepLines w:val="0"/>
              <w:keepNext w:val="0"/>
              <w:pageBreakBefore w:val="0"/>
              <w:spacing w:line="240" w:lineRule="auto"/>
              <w:widowControl/>
              <w:rPr>
                <w:rFonts w:hint="default" w:ascii="宋体" w:hAnsi="宋体" w:eastAsia="宋体" w:cs="宋体"/>
                <w:b w:val="0"/>
                <w:bCs w:val="0"/>
                <w:color w:val="000000"/>
                <w:sz w:val="24"/>
                <w:szCs w:val="24"/>
                <w:highlight w:val="none"/>
                <w:lang w:val="en-US" w:eastAsia="zh-CN" w:bidi="ar-SA"/>
              </w:rPr>
              <w:suppressLineNumbers w:val="0"/>
            </w:pPr>
            <w:r>
              <w:rPr>
                <w:rFonts w:hint="default" w:ascii="宋体" w:hAnsi="宋体" w:eastAsia="宋体" w:cs="宋体"/>
                <w:b w:val="0"/>
                <w:bCs w:val="0"/>
                <w:color w:val="000000"/>
                <w:sz w:val="24"/>
                <w:szCs w:val="24"/>
                <w:highlight w:val="none"/>
                <w:lang w:val="en-US" w:eastAsia="zh-CN" w:bidi="ar-SA"/>
              </w:rPr>
              <w:t xml:space="preserve">5.</w:t>
            </w:r>
            <w:r>
              <w:rPr>
                <w:rFonts w:hint="eastAsia" w:ascii="宋体" w:hAnsi="宋体" w:cs="宋体"/>
                <w:b w:val="0"/>
                <w:bCs w:val="0"/>
                <w:color w:val="000000"/>
                <w:sz w:val="24"/>
                <w:szCs w:val="24"/>
                <w:highlight w:val="none"/>
                <w:lang w:val="en-US" w:eastAsia="zh-CN" w:bidi="ar-SA"/>
              </w:rPr>
              <w:t xml:space="preserve">中标单位</w:t>
            </w:r>
            <w:r>
              <w:rPr>
                <w:rFonts w:hint="default" w:ascii="宋体" w:hAnsi="宋体" w:eastAsia="宋体" w:cs="宋体"/>
                <w:b w:val="0"/>
                <w:bCs w:val="0"/>
                <w:color w:val="000000"/>
                <w:sz w:val="24"/>
                <w:szCs w:val="24"/>
                <w:highlight w:val="none"/>
                <w:lang w:val="en-US" w:eastAsia="zh-CN" w:bidi="ar-SA"/>
              </w:rPr>
              <w:t xml:space="preserve">应建立人员职业道德规范与行为准则、人员岗位责任制度、人员聘用、培训、管理、考核与奖惩</w:t>
            </w:r>
            <w:r>
              <w:rPr>
                <w:rFonts w:hint="default" w:ascii="宋体" w:hAnsi="宋体" w:eastAsia="宋体" w:cs="宋体"/>
                <w:b w:val="0"/>
                <w:bCs w:val="0"/>
                <w:color w:val="000000"/>
                <w:sz w:val="24"/>
                <w:szCs w:val="24"/>
                <w:highlight w:val="none"/>
                <w:lang w:val="en-US" w:eastAsia="zh-CN" w:bidi="ar-SA"/>
              </w:rPr>
              <w:t xml:space="preserve">制度、技术服务规范与工作制度、服务质量管理制度等相关制度。落实文明管理、托管运行的措施，提供文明优质的服务。因中标单位原因或工作人员工作失职或故意行为或违法犯罪行为造成采购单位声誉影响或经济损失的，中标单位应根据公安机关的立案调查结果或法院判决，承担相应的赔偿责任；因中标单位自身原因所引发的一切纠纷，由中标单位负全责；工作人员在非工作时间内发生的人身意外或其他纠纷，由中标单位负责处理。如中标单位挪用工作人员工资和其他薪酬、社会保险和商业保险投保费用，除承担由此引发的一切法律责任外，采购单位有权终止服务合同。</w:t>
            </w:r>
            <w:r/>
          </w:p>
          <w:p>
            <w:pPr>
              <w:numPr>
                <w:ilvl w:val="0"/>
                <w:numId w:val="0"/>
              </w:numPr>
              <w:ind w:firstLine="480"/>
              <w:jc w:val="both"/>
              <w:keepLines w:val="0"/>
              <w:keepNext w:val="0"/>
              <w:pageBreakBefore w:val="0"/>
              <w:spacing w:line="240" w:lineRule="auto"/>
              <w:widowControl/>
              <w:rPr>
                <w:rFonts w:hint="default" w:ascii="宋体" w:hAnsi="宋体" w:eastAsia="宋体" w:cs="宋体"/>
                <w:b w:val="0"/>
                <w:bCs w:val="0"/>
                <w:color w:val="000000"/>
                <w:sz w:val="24"/>
                <w:szCs w:val="24"/>
                <w:highlight w:val="none"/>
                <w:lang w:val="en-US" w:eastAsia="zh-CN" w:bidi="ar-SA"/>
              </w:rPr>
              <w:suppressLineNumbers w:val="0"/>
            </w:pPr>
            <w:r>
              <w:rPr>
                <w:rFonts w:hint="default" w:ascii="宋体" w:hAnsi="宋体" w:eastAsia="宋体" w:cs="宋体"/>
                <w:b w:val="0"/>
                <w:bCs w:val="0"/>
                <w:color w:val="000000"/>
                <w:sz w:val="24"/>
                <w:szCs w:val="24"/>
                <w:highlight w:val="none"/>
                <w:lang w:val="en-US" w:eastAsia="zh-CN" w:bidi="ar-SA"/>
              </w:rPr>
              <w:t xml:space="preserve">6.服务人员需遵守养老服务职业道德规范，做到尊老爱老、以人为本、爱岗敬业；遵章守法、自律奉献；尊重差异、保护服务对象的隐私。掌握基本养老服务礼仪，服务期间需要做到着装整洁、讲究卫生、举止得体、细致周到、态度诚恳、礼貌待人。</w:t>
            </w:r>
            <w:r/>
          </w:p>
          <w:p>
            <w:pPr>
              <w:numPr>
                <w:ilvl w:val="0"/>
                <w:numId w:val="0"/>
              </w:numPr>
              <w:ind w:firstLine="480"/>
              <w:jc w:val="both"/>
              <w:keepLines w:val="0"/>
              <w:keepNext w:val="0"/>
              <w:pageBreakBefore w:val="0"/>
              <w:spacing w:line="240" w:lineRule="auto"/>
              <w:widowControl/>
              <w:rPr>
                <w:rFonts w:hint="default" w:ascii="宋体" w:hAnsi="宋体" w:eastAsia="宋体" w:cs="宋体"/>
                <w:b w:val="0"/>
                <w:bCs w:val="0"/>
                <w:color w:val="000000"/>
                <w:sz w:val="24"/>
                <w:szCs w:val="24"/>
                <w:highlight w:val="none"/>
                <w:lang w:val="en-US" w:eastAsia="zh-CN" w:bidi="ar-SA"/>
              </w:rPr>
              <w:suppressLineNumbers w:val="0"/>
            </w:pPr>
            <w:r>
              <w:rPr>
                <w:rFonts w:hint="default" w:ascii="宋体" w:hAnsi="宋体" w:eastAsia="宋体" w:cs="宋体"/>
                <w:b w:val="0"/>
                <w:bCs w:val="0"/>
                <w:color w:val="000000"/>
                <w:sz w:val="24"/>
                <w:szCs w:val="24"/>
                <w:highlight w:val="none"/>
                <w:lang w:val="en-US" w:eastAsia="zh-CN" w:bidi="ar-SA"/>
              </w:rPr>
              <w:t xml:space="preserve">7.建立健全的档案管理制度：包括服务对象、服务项目、服务标准、服务时间、服务地点、服务人员等。</w:t>
            </w:r>
            <w:r/>
          </w:p>
          <w:p>
            <w:pPr>
              <w:numPr>
                <w:ilvl w:val="0"/>
                <w:numId w:val="0"/>
              </w:numPr>
              <w:ind w:firstLine="480"/>
              <w:jc w:val="both"/>
              <w:keepLines w:val="0"/>
              <w:keepNext w:val="0"/>
              <w:pageBreakBefore w:val="0"/>
              <w:spacing w:line="240" w:lineRule="auto"/>
              <w:widowControl/>
              <w:rPr>
                <w:rFonts w:hint="default" w:ascii="宋体" w:hAnsi="宋体" w:eastAsia="宋体" w:cs="宋体"/>
                <w:b w:val="0"/>
                <w:bCs w:val="0"/>
                <w:color w:val="000000"/>
                <w:sz w:val="24"/>
                <w:szCs w:val="24"/>
                <w:highlight w:val="none"/>
                <w:lang w:val="en-US" w:eastAsia="zh-CN" w:bidi="ar-SA"/>
              </w:rPr>
              <w:suppressLineNumbers w:val="0"/>
            </w:pPr>
            <w:r>
              <w:rPr>
                <w:rFonts w:hint="default" w:ascii="宋体" w:hAnsi="宋体" w:eastAsia="宋体" w:cs="宋体"/>
                <w:b w:val="0"/>
                <w:bCs w:val="0"/>
                <w:color w:val="000000"/>
                <w:sz w:val="24"/>
                <w:szCs w:val="24"/>
                <w:highlight w:val="none"/>
                <w:lang w:val="en-US" w:eastAsia="zh-CN" w:bidi="ar-SA"/>
              </w:rPr>
              <w:t xml:space="preserve">8.协调服务人员与服务对象的关系，根据服务对象反映的情况进行核实。定期对居家养老服务工作进行全方位的评估，总结服务工作经验，制定出相应的考核、奖惩制度。</w:t>
            </w:r>
            <w:r/>
          </w:p>
          <w:p>
            <w:pPr>
              <w:numPr>
                <w:ilvl w:val="0"/>
                <w:numId w:val="0"/>
              </w:numPr>
              <w:ind w:firstLine="480"/>
              <w:jc w:val="both"/>
              <w:keepLines w:val="0"/>
              <w:keepNext w:val="0"/>
              <w:pageBreakBefore w:val="0"/>
              <w:spacing w:line="240" w:lineRule="auto"/>
              <w:widowControl/>
              <w:rPr>
                <w:rFonts w:hint="default" w:ascii="宋体" w:hAnsi="宋体" w:eastAsia="宋体" w:cs="宋体"/>
                <w:b w:val="0"/>
                <w:bCs w:val="0"/>
                <w:color w:val="000000"/>
                <w:sz w:val="24"/>
                <w:szCs w:val="24"/>
                <w:highlight w:val="none"/>
                <w:lang w:val="en-US" w:eastAsia="zh-CN" w:bidi="ar-SA"/>
              </w:rPr>
              <w:suppressLineNumbers w:val="0"/>
            </w:pPr>
            <w:r>
              <w:rPr>
                <w:rFonts w:hint="default" w:ascii="宋体" w:hAnsi="宋体" w:eastAsia="宋体" w:cs="宋体"/>
                <w:b w:val="0"/>
                <w:bCs w:val="0"/>
                <w:color w:val="000000"/>
                <w:sz w:val="24"/>
                <w:szCs w:val="24"/>
                <w:highlight w:val="none"/>
                <w:lang w:val="en-US" w:eastAsia="zh-CN" w:bidi="ar-SA"/>
              </w:rPr>
              <w:t xml:space="preserve">9.服务质量管理：组建一支专业的团队，通过满意度调查报告、电话回访、暗访等多种形式，结合考核制度，定期或不定期的对服务质量进行监督管理。对于不合格服务及潜在不合格项进行汇集整理、统计分析，制定改进措施，优化服务方案。</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04" w:type="pct"/>
            <w:vAlign w:val="center"/>
            <w:textDirection w:val="lrTb"/>
            <w:noWrap w:val="false"/>
          </w:tcPr>
          <w:p>
            <w:pPr>
              <w:pStyle w:val="1422"/>
              <w:jc w:val="center"/>
              <w:keepLines w:val="0"/>
              <w:keepNext w:val="0"/>
              <w:pageBreakBefore w:val="0"/>
              <w:spacing w:line="240" w:lineRule="auto"/>
              <w:rPr>
                <w:rStyle w:val="879"/>
                <w:rFonts w:hint="default" w:ascii="宋体" w:hAnsi="宋体" w:eastAsia="宋体" w:cs="宋体"/>
                <w:b w:val="0"/>
                <w:i w:val="0"/>
                <w:color w:val="000000"/>
                <w:sz w:val="24"/>
                <w:szCs w:val="24"/>
                <w:u w:val="none"/>
                <w:lang w:val="en-US" w:eastAsia="zh-CN"/>
              </w:rPr>
            </w:pPr>
            <w:r>
              <w:rPr>
                <w:rStyle w:val="879"/>
                <w:rFonts w:hint="eastAsia" w:ascii="宋体" w:hAnsi="宋体" w:eastAsia="宋体" w:cs="宋体"/>
                <w:b w:val="0"/>
                <w:i w:val="0"/>
                <w:color w:val="000000"/>
                <w:sz w:val="24"/>
                <w:szCs w:val="24"/>
                <w:u w:val="none"/>
                <w:lang w:val="en-US" w:eastAsia="zh-CN"/>
              </w:rPr>
              <w:t xml:space="preserve">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0" w:type="pct"/>
            <w:vAlign w:val="center"/>
            <w:textDirection w:val="lrTb"/>
            <w:noWrap w:val="false"/>
          </w:tcPr>
          <w:p>
            <w:pPr>
              <w:pStyle w:val="1422"/>
              <w:jc w:val="center"/>
              <w:keepLines w:val="0"/>
              <w:keepNext w:val="0"/>
              <w:pageBreakBefore w:val="0"/>
              <w:spacing w:line="240" w:lineRule="auto"/>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培训方案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5" w:type="pct"/>
            <w:vAlign w:val="center"/>
            <w:textDirection w:val="lrTb"/>
            <w:noWrap w:val="false"/>
          </w:tcPr>
          <w:p>
            <w:pPr>
              <w:numPr>
                <w:ilvl w:val="0"/>
                <w:numId w:val="0"/>
              </w:numPr>
              <w:ind w:firstLine="480"/>
              <w:jc w:val="both"/>
              <w:keepLines w:val="0"/>
              <w:keepNext w:val="0"/>
              <w:pageBreakBefore w:val="0"/>
              <w:spacing w:line="240" w:lineRule="auto"/>
              <w:widowControl/>
              <w:rPr>
                <w:rFonts w:hint="default" w:ascii="宋体" w:hAnsi="宋体" w:eastAsia="宋体" w:cs="宋体"/>
                <w:b w:val="0"/>
                <w:bCs w:val="0"/>
                <w:color w:val="000000"/>
                <w:sz w:val="24"/>
                <w:szCs w:val="24"/>
                <w:highlight w:val="none"/>
                <w:lang w:val="en-US" w:eastAsia="zh-CN" w:bidi="ar-SA"/>
              </w:rPr>
              <w:suppressLineNumbers w:val="0"/>
            </w:pPr>
            <w:r>
              <w:rPr>
                <w:rFonts w:hint="eastAsia" w:ascii="宋体" w:hAnsi="宋体" w:cs="宋体"/>
                <w:b w:val="0"/>
                <w:bCs w:val="0"/>
                <w:color w:val="000000"/>
                <w:sz w:val="24"/>
                <w:szCs w:val="24"/>
                <w:highlight w:val="none"/>
                <w:lang w:val="en-US" w:eastAsia="zh-CN" w:bidi="ar-SA"/>
              </w:rPr>
              <w:t xml:space="preserve">投标单位</w:t>
            </w:r>
            <w:r>
              <w:rPr>
                <w:rFonts w:hint="default" w:ascii="宋体" w:hAnsi="宋体" w:eastAsia="宋体" w:cs="宋体"/>
                <w:b w:val="0"/>
                <w:bCs w:val="0"/>
                <w:color w:val="000000"/>
                <w:sz w:val="24"/>
                <w:szCs w:val="24"/>
                <w:highlight w:val="none"/>
                <w:lang w:val="en-US" w:eastAsia="zh-CN" w:bidi="ar-SA"/>
              </w:rPr>
              <w:t xml:space="preserve">需结合项目需求及老人的不同需求，对相关服务人员提供有针对性的培训方案。定期组织服务人员就相关知识、职业技能、政策法规等进行培训。培训内容包含如下：</w:t>
            </w:r>
            <w:r/>
          </w:p>
          <w:p>
            <w:pPr>
              <w:numPr>
                <w:ilvl w:val="0"/>
                <w:numId w:val="0"/>
              </w:numPr>
              <w:ind w:firstLine="480"/>
              <w:jc w:val="both"/>
              <w:keepLines w:val="0"/>
              <w:keepNext w:val="0"/>
              <w:pageBreakBefore w:val="0"/>
              <w:spacing w:line="240" w:lineRule="auto"/>
              <w:widowControl/>
              <w:rPr>
                <w:rFonts w:hint="default" w:ascii="宋体" w:hAnsi="宋体" w:eastAsia="宋体" w:cs="宋体"/>
                <w:b w:val="0"/>
                <w:bCs w:val="0"/>
                <w:color w:val="000000"/>
                <w:sz w:val="24"/>
                <w:szCs w:val="24"/>
                <w:highlight w:val="none"/>
                <w:lang w:val="en-US" w:eastAsia="zh-CN" w:bidi="ar-SA"/>
              </w:rPr>
              <w:suppressLineNumbers w:val="0"/>
            </w:pPr>
            <w:r>
              <w:rPr>
                <w:rFonts w:hint="default" w:ascii="宋体" w:hAnsi="宋体" w:eastAsia="宋体" w:cs="宋体"/>
                <w:b w:val="0"/>
                <w:bCs w:val="0"/>
                <w:color w:val="000000"/>
                <w:sz w:val="24"/>
                <w:szCs w:val="24"/>
                <w:highlight w:val="none"/>
                <w:lang w:val="en-US" w:eastAsia="zh-CN" w:bidi="ar-SA"/>
              </w:rPr>
              <w:t xml:space="preserve">1.职业道德：包括传统孝道、正确养老观、服务人员职业道德、职业行规规范等。</w:t>
            </w:r>
            <w:r/>
          </w:p>
          <w:p>
            <w:pPr>
              <w:numPr>
                <w:ilvl w:val="0"/>
                <w:numId w:val="0"/>
              </w:numPr>
              <w:ind w:firstLine="480"/>
              <w:jc w:val="both"/>
              <w:keepLines w:val="0"/>
              <w:keepNext w:val="0"/>
              <w:pageBreakBefore w:val="0"/>
              <w:spacing w:line="240" w:lineRule="auto"/>
              <w:widowControl/>
              <w:rPr>
                <w:rFonts w:hint="default" w:ascii="宋体" w:hAnsi="宋体" w:eastAsia="宋体" w:cs="宋体"/>
                <w:b w:val="0"/>
                <w:bCs w:val="0"/>
                <w:color w:val="000000"/>
                <w:sz w:val="24"/>
                <w:szCs w:val="24"/>
                <w:highlight w:val="none"/>
                <w:lang w:val="en-US" w:eastAsia="zh-CN" w:bidi="ar-SA"/>
              </w:rPr>
              <w:suppressLineNumbers w:val="0"/>
            </w:pPr>
            <w:r>
              <w:rPr>
                <w:rFonts w:hint="default" w:ascii="宋体" w:hAnsi="宋体" w:eastAsia="宋体" w:cs="宋体"/>
                <w:b w:val="0"/>
                <w:bCs w:val="0"/>
                <w:color w:val="000000"/>
                <w:sz w:val="24"/>
                <w:szCs w:val="24"/>
                <w:highlight w:val="none"/>
                <w:lang w:val="en-US" w:eastAsia="zh-CN" w:bidi="ar-SA"/>
              </w:rPr>
              <w:t xml:space="preserve">2.政策法规：国家及各级政府发布的养老事业发展规划、老年权益保障法、老年优待政策、居家养老服务政策、长期护理保险政策、服务人员培训政策等。</w:t>
            </w:r>
            <w:r/>
          </w:p>
          <w:p>
            <w:pPr>
              <w:numPr>
                <w:ilvl w:val="0"/>
                <w:numId w:val="0"/>
              </w:numPr>
              <w:ind w:firstLine="480"/>
              <w:jc w:val="both"/>
              <w:keepLines w:val="0"/>
              <w:keepNext w:val="0"/>
              <w:pageBreakBefore w:val="0"/>
              <w:spacing w:line="240" w:lineRule="auto"/>
              <w:widowControl/>
              <w:rPr>
                <w:rFonts w:hint="default" w:ascii="宋体" w:hAnsi="宋体" w:eastAsia="宋体" w:cs="宋体"/>
                <w:b w:val="0"/>
                <w:bCs w:val="0"/>
                <w:color w:val="000000"/>
                <w:sz w:val="24"/>
                <w:szCs w:val="24"/>
                <w:highlight w:val="none"/>
                <w:lang w:val="en-US" w:eastAsia="zh-CN" w:bidi="ar-SA"/>
              </w:rPr>
              <w:suppressLineNumbers w:val="0"/>
            </w:pPr>
            <w:r>
              <w:rPr>
                <w:rFonts w:hint="default" w:ascii="宋体" w:hAnsi="宋体" w:eastAsia="宋体" w:cs="宋体"/>
                <w:b w:val="0"/>
                <w:bCs w:val="0"/>
                <w:color w:val="000000"/>
                <w:sz w:val="24"/>
                <w:szCs w:val="24"/>
                <w:highlight w:val="none"/>
                <w:lang w:val="en-US" w:eastAsia="zh-CN" w:bidi="ar-SA"/>
              </w:rPr>
              <w:t xml:space="preserve">3.专业知识：居家养老服务模式、工作职责、服务内容、服务流程、服务基本规范及相关管理制度等。</w:t>
            </w:r>
            <w:r/>
          </w:p>
          <w:p>
            <w:pPr>
              <w:numPr>
                <w:ilvl w:val="0"/>
                <w:numId w:val="0"/>
              </w:numPr>
              <w:ind w:firstLine="480"/>
              <w:jc w:val="both"/>
              <w:keepLines w:val="0"/>
              <w:keepNext w:val="0"/>
              <w:pageBreakBefore w:val="0"/>
              <w:spacing w:line="240" w:lineRule="auto"/>
              <w:widowControl/>
              <w:rPr>
                <w:rFonts w:hint="default" w:ascii="宋体" w:hAnsi="宋体" w:eastAsia="宋体" w:cs="宋体"/>
                <w:b w:val="0"/>
                <w:bCs w:val="0"/>
                <w:color w:val="000000"/>
                <w:sz w:val="24"/>
                <w:szCs w:val="24"/>
                <w:highlight w:val="none"/>
                <w:lang w:val="en-US" w:eastAsia="zh-CN" w:bidi="ar-SA"/>
              </w:rPr>
              <w:suppressLineNumbers w:val="0"/>
            </w:pPr>
            <w:r>
              <w:rPr>
                <w:rFonts w:hint="default" w:ascii="宋体" w:hAnsi="宋体" w:eastAsia="宋体" w:cs="宋体"/>
                <w:b w:val="0"/>
                <w:bCs w:val="0"/>
                <w:color w:val="000000"/>
                <w:sz w:val="24"/>
                <w:szCs w:val="24"/>
                <w:highlight w:val="none"/>
                <w:lang w:val="en-US" w:eastAsia="zh-CN" w:bidi="ar-SA"/>
              </w:rPr>
              <w:t xml:space="preserve">4.职业技能：老年人饮食照料、身体清洁照料、常见病预防及护理、突发疾病急救措施等。</w:t>
            </w:r>
            <w:r/>
          </w:p>
          <w:p>
            <w:pPr>
              <w:numPr>
                <w:ilvl w:val="0"/>
                <w:numId w:val="0"/>
              </w:numPr>
              <w:ind w:firstLine="480"/>
              <w:jc w:val="both"/>
              <w:keepLines w:val="0"/>
              <w:keepNext w:val="0"/>
              <w:pageBreakBefore w:val="0"/>
              <w:spacing w:line="240" w:lineRule="auto"/>
              <w:widowControl/>
              <w:rPr>
                <w:rFonts w:hint="default" w:ascii="宋体" w:hAnsi="宋体" w:eastAsia="宋体" w:cs="宋体"/>
                <w:b w:val="0"/>
                <w:bCs w:val="0"/>
                <w:color w:val="000000"/>
                <w:sz w:val="24"/>
                <w:szCs w:val="24"/>
                <w:highlight w:val="none"/>
                <w:lang w:val="en-US" w:eastAsia="zh-CN" w:bidi="ar-SA"/>
              </w:rPr>
              <w:suppressLineNumbers w:val="0"/>
            </w:pPr>
            <w:r>
              <w:rPr>
                <w:rFonts w:hint="default" w:ascii="宋体" w:hAnsi="宋体" w:eastAsia="宋体" w:cs="宋体"/>
                <w:b w:val="0"/>
                <w:bCs w:val="0"/>
                <w:color w:val="000000"/>
                <w:sz w:val="24"/>
                <w:szCs w:val="24"/>
                <w:highlight w:val="none"/>
                <w:lang w:val="en-US" w:eastAsia="zh-CN" w:bidi="ar-SA"/>
              </w:rPr>
              <w:t xml:space="preserve">5.安全知识：安全常识、防护常识、突发自然灾害及火灾时的应对措施及逃生办法等。</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04" w:type="pct"/>
            <w:vAlign w:val="center"/>
            <w:textDirection w:val="lrTb"/>
            <w:noWrap w:val="false"/>
          </w:tcPr>
          <w:p>
            <w:pPr>
              <w:pStyle w:val="1422"/>
              <w:jc w:val="center"/>
              <w:keepLines w:val="0"/>
              <w:keepNext w:val="0"/>
              <w:pageBreakBefore w:val="0"/>
              <w:spacing w:line="240" w:lineRule="auto"/>
              <w:rPr>
                <w:rStyle w:val="879"/>
                <w:rFonts w:hint="default" w:ascii="宋体" w:hAnsi="宋体" w:eastAsia="宋体" w:cs="宋体"/>
                <w:b w:val="0"/>
                <w:i w:val="0"/>
                <w:color w:val="000000"/>
                <w:sz w:val="24"/>
                <w:szCs w:val="24"/>
                <w:u w:val="none"/>
                <w:lang w:val="en-US" w:eastAsia="zh-CN"/>
              </w:rPr>
            </w:pPr>
            <w:r>
              <w:rPr>
                <w:rStyle w:val="879"/>
                <w:rFonts w:hint="eastAsia" w:ascii="宋体" w:hAnsi="宋体" w:eastAsia="宋体" w:cs="宋体"/>
                <w:b w:val="0"/>
                <w:i w:val="0"/>
                <w:color w:val="000000"/>
                <w:sz w:val="24"/>
                <w:szCs w:val="24"/>
                <w:u w:val="none"/>
                <w:lang w:val="en-US" w:eastAsia="zh-CN"/>
              </w:rPr>
              <w:t xml:space="preserve">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0" w:type="pct"/>
            <w:vAlign w:val="center"/>
            <w:textDirection w:val="lrTb"/>
            <w:noWrap w:val="false"/>
          </w:tcPr>
          <w:p>
            <w:pPr>
              <w:pStyle w:val="1422"/>
              <w:jc w:val="center"/>
              <w:keepLines w:val="0"/>
              <w:keepNext w:val="0"/>
              <w:pageBreakBefore w:val="0"/>
              <w:spacing w:line="240" w:lineRule="auto"/>
              <w:rPr>
                <w:rFonts w:hint="default"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安全保障方案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5" w:type="pct"/>
            <w:vAlign w:val="center"/>
            <w:textDirection w:val="lrTb"/>
            <w:noWrap w:val="false"/>
          </w:tcPr>
          <w:p>
            <w:pPr>
              <w:numPr>
                <w:ilvl w:val="0"/>
                <w:numId w:val="0"/>
              </w:numPr>
              <w:ind w:firstLine="480"/>
              <w:jc w:val="both"/>
              <w:keepLines w:val="0"/>
              <w:keepNext w:val="0"/>
              <w:pageBreakBefore w:val="0"/>
              <w:spacing w:line="240" w:lineRule="auto"/>
              <w:widowControl/>
              <w:rPr>
                <w:rFonts w:hint="default" w:ascii="宋体" w:hAnsi="宋体" w:eastAsia="宋体" w:cs="宋体"/>
                <w:b w:val="0"/>
                <w:bCs w:val="0"/>
                <w:color w:val="000000"/>
                <w:sz w:val="24"/>
                <w:szCs w:val="24"/>
                <w:highlight w:val="none"/>
                <w:lang w:val="en-US" w:eastAsia="zh-CN" w:bidi="ar-SA"/>
              </w:rPr>
              <w:suppressLineNumbers w:val="0"/>
            </w:pPr>
            <w:r>
              <w:rPr>
                <w:rFonts w:hint="eastAsia" w:ascii="宋体" w:hAnsi="宋体" w:cs="宋体"/>
                <w:b w:val="0"/>
                <w:bCs w:val="0"/>
                <w:color w:val="000000"/>
                <w:sz w:val="24"/>
                <w:szCs w:val="24"/>
                <w:highlight w:val="none"/>
                <w:lang w:val="en-US" w:eastAsia="zh-CN" w:bidi="ar-SA"/>
              </w:rPr>
              <w:t xml:space="preserve">投标单位需</w:t>
            </w:r>
            <w:r>
              <w:rPr>
                <w:rFonts w:hint="default" w:ascii="宋体" w:hAnsi="宋体" w:eastAsia="宋体" w:cs="宋体"/>
                <w:b w:val="0"/>
                <w:bCs w:val="0"/>
                <w:color w:val="000000"/>
                <w:sz w:val="24"/>
                <w:szCs w:val="24"/>
                <w:highlight w:val="none"/>
                <w:lang w:val="en-US" w:eastAsia="zh-CN" w:bidi="ar-SA"/>
              </w:rPr>
              <w:t xml:space="preserve">制定合理的服务人员相关应急和安全保障措施，保障服务人员及服务对象在服务过程中的安全。投标单位在中标后要有稳定合作的医疗卫生服务机构或医疗团队，在服务过程中遇到老人突发昏倒、摔倒等紧急情况下有较好的应变能力，及时拨打120急救电话并通知医疗团队，保留现场的录音、照片或视频等证据作为必要的物证资料。</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04" w:type="pct"/>
            <w:vAlign w:val="center"/>
            <w:textDirection w:val="lrTb"/>
            <w:noWrap w:val="false"/>
          </w:tcPr>
          <w:p>
            <w:pPr>
              <w:pStyle w:val="1422"/>
              <w:jc w:val="center"/>
              <w:keepLines w:val="0"/>
              <w:keepNext w:val="0"/>
              <w:pageBreakBefore w:val="0"/>
              <w:spacing w:line="240" w:lineRule="auto"/>
              <w:rPr>
                <w:rStyle w:val="879"/>
                <w:rFonts w:hint="default" w:ascii="宋体" w:hAnsi="宋体" w:eastAsia="宋体" w:cs="宋体"/>
                <w:b w:val="0"/>
                <w:i w:val="0"/>
                <w:color w:val="000000"/>
                <w:sz w:val="24"/>
                <w:szCs w:val="24"/>
                <w:u w:val="none"/>
                <w:lang w:val="en-US" w:eastAsia="zh-CN"/>
              </w:rPr>
            </w:pPr>
            <w:r>
              <w:rPr>
                <w:rStyle w:val="879"/>
                <w:rFonts w:hint="eastAsia" w:ascii="宋体" w:hAnsi="宋体" w:eastAsia="宋体" w:cs="宋体"/>
                <w:b w:val="0"/>
                <w:i w:val="0"/>
                <w:color w:val="000000"/>
                <w:sz w:val="24"/>
                <w:szCs w:val="24"/>
                <w:u w:val="none"/>
                <w:lang w:val="en-US" w:eastAsia="zh-CN"/>
              </w:rPr>
              <w:t xml:space="preserve">10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0" w:type="pct"/>
            <w:vAlign w:val="center"/>
            <w:textDirection w:val="lrTb"/>
            <w:noWrap w:val="false"/>
          </w:tcPr>
          <w:p>
            <w:pPr>
              <w:pStyle w:val="1422"/>
              <w:jc w:val="center"/>
              <w:keepLines w:val="0"/>
              <w:keepNext w:val="0"/>
              <w:pageBreakBefore w:val="0"/>
              <w:spacing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沟通协作方案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5" w:type="pct"/>
            <w:vAlign w:val="center"/>
            <w:textDirection w:val="lrTb"/>
            <w:noWrap w:val="false"/>
          </w:tcPr>
          <w:p>
            <w:pPr>
              <w:numPr>
                <w:ilvl w:val="0"/>
                <w:numId w:val="0"/>
              </w:numPr>
              <w:ind w:firstLine="480"/>
              <w:jc w:val="both"/>
              <w:keepLines w:val="0"/>
              <w:keepNext w:val="0"/>
              <w:pageBreakBefore w:val="0"/>
              <w:spacing w:line="240" w:lineRule="auto"/>
              <w:widowControl/>
              <w:rPr>
                <w:rFonts w:hint="eastAsia" w:ascii="宋体" w:hAnsi="宋体" w:cs="宋体"/>
                <w:b w:val="0"/>
                <w:bCs w:val="0"/>
                <w:color w:val="000000"/>
                <w:sz w:val="24"/>
                <w:szCs w:val="24"/>
                <w:highlight w:val="none"/>
                <w:lang w:val="en-US" w:eastAsia="zh-CN" w:bidi="ar-SA"/>
              </w:rPr>
              <w:suppressLineNumbers w:val="0"/>
            </w:pPr>
            <w:r>
              <w:rPr>
                <w:rFonts w:hint="eastAsia" w:ascii="宋体" w:hAnsi="宋体" w:cs="宋体"/>
                <w:b w:val="0"/>
                <w:bCs w:val="0"/>
                <w:color w:val="000000"/>
                <w:sz w:val="24"/>
                <w:szCs w:val="24"/>
                <w:highlight w:val="none"/>
                <w:lang w:val="en-US" w:eastAsia="zh-CN" w:bidi="ar-SA"/>
              </w:rPr>
              <w:t xml:space="preserve">如采购人根据项目开展情况和预算资金等其他原因需要增减服务项目，中标单位需配合做好相关服务项目的增减工作并在1个月内调整到位。服务期内，采购单位根据工作需要召开会议，中标单位的法定代表或管理人员必须准时参加。</w:t>
            </w:r>
            <w:r/>
          </w:p>
          <w:p>
            <w:pPr>
              <w:numPr>
                <w:ilvl w:val="0"/>
                <w:numId w:val="0"/>
              </w:numPr>
              <w:ind w:firstLine="480"/>
              <w:jc w:val="both"/>
              <w:keepLines w:val="0"/>
              <w:keepNext w:val="0"/>
              <w:pageBreakBefore w:val="0"/>
              <w:spacing w:line="240" w:lineRule="auto"/>
              <w:widowControl/>
              <w:rPr>
                <w:rFonts w:hint="eastAsia" w:ascii="宋体" w:hAnsi="宋体" w:cs="宋体"/>
                <w:b w:val="0"/>
                <w:bCs w:val="0"/>
                <w:color w:val="000000"/>
                <w:sz w:val="24"/>
                <w:szCs w:val="24"/>
                <w:highlight w:val="none"/>
                <w:lang w:val="en-US" w:eastAsia="zh-CN" w:bidi="ar-SA"/>
              </w:rPr>
              <w:suppressLineNumbers w:val="0"/>
            </w:pPr>
            <w:r>
              <w:rPr>
                <w:rFonts w:hint="eastAsia" w:ascii="宋体" w:hAnsi="宋体" w:cs="宋体"/>
                <w:b w:val="0"/>
                <w:bCs w:val="0"/>
                <w:color w:val="000000"/>
                <w:sz w:val="24"/>
                <w:szCs w:val="24"/>
                <w:highlight w:val="none"/>
                <w:lang w:val="en-US" w:eastAsia="zh-CN" w:bidi="ar-SA"/>
              </w:rPr>
              <w:t xml:space="preserve">投标单位需在投标文件中提供与上一个中标单位交接方案并明确交接时间。中标单位自收到</w:t>
            </w:r>
            <w:r>
              <w:rPr>
                <w:rFonts w:hint="eastAsia" w:ascii="宋体" w:hAnsi="宋体" w:cs="宋体"/>
                <w:b w:val="0"/>
                <w:bCs w:val="0"/>
                <w:color w:val="000000"/>
                <w:sz w:val="24"/>
                <w:szCs w:val="24"/>
                <w:highlight w:val="none"/>
                <w:lang w:val="en-US" w:eastAsia="zh-CN" w:bidi="ar-SA"/>
              </w:rPr>
              <w:t xml:space="preserve">中标通知书之日起15个日历日内，必须按照投标文件提交的工作人员名单安排所有工作人员到岗开展服务，并与采购单位及上一个中标单位做好交接工作，主动协调采购单位有关部门做好养老服务各项工作的信息反馈及收集工作。中标单位如在中标通知书签收之日起15个日历日内不能按时完成交接，或者因中标单位未按照投标文件承诺内容完全履行到位等自身原因，造成本项目在中标通知书签收之日起30个日历日内仍未正常开展服务的，采购单位有权不与中标单位签定合同或者提前终止合同，另行选择中标单位，中标单位需按照中标履约保证金金额承担违约赔偿责任。</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04" w:type="pct"/>
            <w:vAlign w:val="center"/>
            <w:textDirection w:val="lrTb"/>
            <w:noWrap w:val="false"/>
          </w:tcPr>
          <w:p>
            <w:pPr>
              <w:pStyle w:val="1422"/>
              <w:jc w:val="center"/>
              <w:keepLines w:val="0"/>
              <w:keepNext w:val="0"/>
              <w:pageBreakBefore w:val="0"/>
              <w:spacing w:line="240" w:lineRule="auto"/>
              <w:rPr>
                <w:rStyle w:val="879"/>
                <w:rFonts w:hint="default" w:ascii="宋体" w:hAnsi="宋体" w:eastAsia="宋体" w:cs="宋体"/>
                <w:b w:val="0"/>
                <w:i w:val="0"/>
                <w:color w:val="auto"/>
                <w:sz w:val="24"/>
                <w:szCs w:val="24"/>
                <w:highlight w:val="none"/>
                <w:u w:val="none"/>
                <w:lang w:val="en-US" w:eastAsia="zh-CN"/>
              </w:rPr>
            </w:pPr>
            <w:r>
              <w:rPr>
                <w:rStyle w:val="879"/>
                <w:rFonts w:hint="eastAsia" w:ascii="宋体" w:hAnsi="宋体" w:eastAsia="宋体" w:cs="宋体"/>
                <w:b w:val="0"/>
                <w:i w:val="0"/>
                <w:color w:val="auto"/>
                <w:sz w:val="24"/>
                <w:szCs w:val="24"/>
                <w:highlight w:val="none"/>
                <w:u w:val="none"/>
                <w:lang w:val="en-US" w:eastAsia="zh-CN"/>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0" w:type="pct"/>
            <w:vAlign w:val="center"/>
            <w:textDirection w:val="lrTb"/>
            <w:noWrap w:val="false"/>
          </w:tcPr>
          <w:p>
            <w:pPr>
              <w:pStyle w:val="1422"/>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联动方案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5" w:type="pct"/>
            <w:vAlign w:val="center"/>
            <w:textDirection w:val="lrTb"/>
            <w:noWrap w:val="false"/>
          </w:tcPr>
          <w:p>
            <w:pPr>
              <w:numPr>
                <w:ilvl w:val="0"/>
                <w:numId w:val="0"/>
              </w:numPr>
              <w:ind w:firstLine="480"/>
              <w:jc w:val="both"/>
              <w:keepLines w:val="0"/>
              <w:keepNext w:val="0"/>
              <w:pageBreakBefore w:val="0"/>
              <w:spacing w:line="240" w:lineRule="auto"/>
              <w:widowControl/>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联合锦丰镇志愿服务团队、专业机构、社区居家养老及其他社会组织，共同参与到养老服务中，通过多角度研究分析老年人的需求，链接多渠道有效资源，拟定出多方位可持续服务项目，内容可涵盖生活照料、心理关爱、居家养老、送餐服务、便民服务、卫生健康、文化文艺、法律服务、综合项目等，并针对特定的服务项目拟定出相应联动方案。投标单位在中标后需提供实施居家养老援助服务医疗护理方面方案。</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04" w:type="pct"/>
            <w:vAlign w:val="center"/>
            <w:textDirection w:val="lrTb"/>
            <w:noWrap w:val="false"/>
          </w:tcPr>
          <w:p>
            <w:pPr>
              <w:pStyle w:val="1422"/>
              <w:jc w:val="center"/>
              <w:keepLines w:val="0"/>
              <w:keepNext w:val="0"/>
              <w:pageBreakBefore w:val="0"/>
              <w:spacing w:line="240" w:lineRule="auto"/>
              <w:rPr>
                <w:rStyle w:val="879"/>
                <w:rFonts w:hint="default" w:ascii="宋体" w:hAnsi="宋体" w:eastAsia="宋体" w:cs="宋体"/>
                <w:b w:val="0"/>
                <w:i w:val="0"/>
                <w:color w:val="auto"/>
                <w:sz w:val="24"/>
                <w:szCs w:val="24"/>
                <w:highlight w:val="none"/>
                <w:u w:val="none"/>
                <w:lang w:val="en-US" w:eastAsia="zh-CN"/>
              </w:rPr>
            </w:pPr>
            <w:r>
              <w:rPr>
                <w:rStyle w:val="879"/>
                <w:rFonts w:hint="eastAsia" w:ascii="宋体" w:hAnsi="宋体" w:eastAsia="宋体" w:cs="宋体"/>
                <w:b w:val="0"/>
                <w:i w:val="0"/>
                <w:color w:val="auto"/>
                <w:sz w:val="24"/>
                <w:szCs w:val="24"/>
                <w:highlight w:val="none"/>
                <w:u w:val="none"/>
                <w:lang w:val="en-US" w:eastAsia="zh-CN"/>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0" w:type="pct"/>
            <w:vAlign w:val="center"/>
            <w:textDirection w:val="lrTb"/>
            <w:noWrap w:val="false"/>
          </w:tcPr>
          <w:p>
            <w:pPr>
              <w:pStyle w:val="1422"/>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医养服务方案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5" w:type="pct"/>
            <w:vAlign w:val="center"/>
            <w:textDirection w:val="lrTb"/>
            <w:noWrap w:val="false"/>
          </w:tcPr>
          <w:p>
            <w:pPr>
              <w:ind w:firstLine="480"/>
              <w:jc w:val="both"/>
              <w:keepLines w:val="0"/>
              <w:keepNext w:val="0"/>
              <w:pageBreakBefore w:val="0"/>
              <w:spacing w:line="240" w:lineRule="auto"/>
              <w:widowControl w:val="off"/>
              <w:rPr>
                <w:rFonts w:hint="default" w:ascii="宋体" w:hAnsi="宋体" w:cs="宋体"/>
                <w:b w:val="0"/>
                <w:bCs w:val="0"/>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rPr>
              <w:t xml:space="preserve">参照</w:t>
            </w:r>
            <w:r>
              <w:rPr>
                <w:rFonts w:hint="eastAsia" w:ascii="Times New Roman" w:hAnsi="Times New Roman" w:cs="Times New Roman"/>
                <w:color w:val="auto"/>
                <w:sz w:val="24"/>
                <w:szCs w:val="24"/>
                <w:highlight w:val="none"/>
                <w:lang w:val="en-US" w:eastAsia="zh-CN"/>
              </w:rPr>
              <w:t xml:space="preserve">服务内容中</w:t>
            </w:r>
            <w:r>
              <w:rPr>
                <w:rFonts w:hint="eastAsia" w:ascii="宋体" w:hAnsi="宋体" w:cs="宋体"/>
                <w:b w:val="0"/>
                <w:bCs w:val="0"/>
                <w:color w:val="auto"/>
                <w:sz w:val="24"/>
                <w:szCs w:val="24"/>
                <w:highlight w:val="none"/>
                <w:lang w:val="en-US" w:eastAsia="zh-CN" w:bidi="ar-SA"/>
              </w:rPr>
              <w:t xml:space="preserve">3、预诊及</w:t>
            </w:r>
            <w:r>
              <w:rPr>
                <w:rFonts w:hint="eastAsia" w:ascii="宋体" w:hAnsi="宋体" w:eastAsia="宋体" w:cs="宋体"/>
                <w:b w:val="0"/>
                <w:bCs w:val="0"/>
                <w:color w:val="auto"/>
                <w:sz w:val="24"/>
                <w:szCs w:val="24"/>
                <w:highlight w:val="none"/>
                <w:lang w:val="en-US" w:eastAsia="zh-CN" w:bidi="ar-SA"/>
              </w:rPr>
              <w:t xml:space="preserve">陪诊服务项目</w:t>
            </w:r>
            <w:r>
              <w:rPr>
                <w:rFonts w:hint="eastAsia" w:ascii="宋体" w:hAnsi="宋体" w:cs="宋体"/>
                <w:b w:val="0"/>
                <w:bCs w:val="0"/>
                <w:color w:val="auto"/>
                <w:sz w:val="24"/>
                <w:szCs w:val="24"/>
                <w:highlight w:val="none"/>
                <w:lang w:val="en-US" w:eastAsia="zh-CN" w:bidi="ar-SA"/>
              </w:rPr>
              <w:t xml:space="preserve">的内容，参考</w:t>
            </w:r>
            <w:r>
              <w:rPr>
                <w:rFonts w:hint="default" w:ascii="Times New Roman" w:hAnsi="Times New Roman" w:eastAsia="宋体" w:cs="Times New Roman"/>
                <w:color w:val="auto"/>
                <w:sz w:val="24"/>
                <w:szCs w:val="24"/>
                <w:highlight w:val="none"/>
                <w:lang w:val="en-US" w:eastAsia="zh-CN"/>
              </w:rPr>
              <w:t xml:space="preserve">张家港市亲情（虚拟）养老院服务项目标准及行业相关规范，对预诊疗服务、诊前服务、诊中服务、诊后服务、代办服务、心理关怀以及突发情况应急处置（包括发现与初步判断、现场急救与防护、分级响应与报告、陪同就医与现场处置、善后处置与信息通报）等内容</w:t>
            </w:r>
            <w:r>
              <w:rPr>
                <w:rFonts w:hint="eastAsia" w:ascii="Times New Roman" w:hAnsi="Times New Roman" w:cs="Times New Roman"/>
                <w:color w:val="auto"/>
                <w:sz w:val="24"/>
                <w:szCs w:val="24"/>
                <w:highlight w:val="none"/>
                <w:lang w:val="en-US" w:eastAsia="zh-CN"/>
              </w:rPr>
              <w:t xml:space="preserve">制定服务方案，要求有专业的医养服务团队，医养服务的具体措施，创新性的措施和策略。</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04" w:type="pct"/>
            <w:vAlign w:val="center"/>
            <w:textDirection w:val="lrTb"/>
            <w:noWrap w:val="false"/>
          </w:tcPr>
          <w:p>
            <w:pPr>
              <w:pStyle w:val="1422"/>
              <w:jc w:val="center"/>
              <w:keepLines w:val="0"/>
              <w:keepNext w:val="0"/>
              <w:pageBreakBefore w:val="0"/>
              <w:spacing w:line="240" w:lineRule="auto"/>
              <w:rPr>
                <w:rStyle w:val="879"/>
                <w:rFonts w:hint="default" w:ascii="宋体" w:hAnsi="宋体" w:eastAsia="宋体" w:cs="宋体"/>
                <w:b w:val="0"/>
                <w:i w:val="0"/>
                <w:color w:val="auto"/>
                <w:sz w:val="24"/>
                <w:szCs w:val="24"/>
                <w:highlight w:val="none"/>
                <w:u w:val="none"/>
                <w:lang w:val="en-US" w:eastAsia="zh-CN"/>
              </w:rPr>
            </w:pPr>
            <w:r>
              <w:rPr>
                <w:rStyle w:val="879"/>
                <w:rFonts w:hint="eastAsia" w:ascii="宋体" w:hAnsi="宋体" w:eastAsia="宋体" w:cs="宋体"/>
                <w:b w:val="0"/>
                <w:i w:val="0"/>
                <w:color w:val="auto"/>
                <w:sz w:val="24"/>
                <w:szCs w:val="24"/>
                <w:highlight w:val="none"/>
                <w:u w:val="none"/>
                <w:lang w:val="en-US" w:eastAsia="zh-CN"/>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0" w:type="pct"/>
            <w:vAlign w:val="center"/>
            <w:textDirection w:val="lrTb"/>
            <w:noWrap w:val="false"/>
          </w:tcPr>
          <w:p>
            <w:pPr>
              <w:pStyle w:val="1422"/>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其他要求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5" w:type="pct"/>
            <w:vAlign w:val="center"/>
            <w:textDirection w:val="lrTb"/>
            <w:noWrap w:val="false"/>
          </w:tcPr>
          <w:p>
            <w:pPr>
              <w:numPr>
                <w:ilvl w:val="0"/>
                <w:numId w:val="0"/>
              </w:numPr>
              <w:ind w:firstLine="480"/>
              <w:jc w:val="both"/>
              <w:keepLines w:val="0"/>
              <w:keepNext w:val="0"/>
              <w:pageBreakBefore w:val="0"/>
              <w:spacing w:line="240" w:lineRule="auto"/>
              <w:widowControl/>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1.中标单位每月按时按项目服务好园镇所有符合上门服务要求的老人，综合满意率达99%。如采购单位在实行监督管理权利时，发现问题或老年人的服务综合满意率不达标的，采购人有权根据实际情况扣除部分服务费用或提前终止合同。</w:t>
            </w:r>
            <w:r/>
          </w:p>
          <w:p>
            <w:pPr>
              <w:numPr>
                <w:ilvl w:val="0"/>
                <w:numId w:val="0"/>
              </w:numPr>
              <w:ind w:firstLine="480"/>
              <w:jc w:val="both"/>
              <w:keepLines w:val="0"/>
              <w:keepNext w:val="0"/>
              <w:pageBreakBefore w:val="0"/>
              <w:spacing w:line="240" w:lineRule="auto"/>
              <w:widowControl/>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2．不按张家港市亲情（虚拟）养老院规定超标收费的；不接受张家港市亲情（虚拟）养老院统一管理的；现场服务单填写不实的；未提供实质性服务收取费用；无故拒单或长期不接单的；诱导或强行要求老年人购买零配件或高端消费的；服务质量不符合法律法规及行业规范要求，造成严重后果的；服务人员不具备国家或行业要求的技术资格和操作能力提供相应服务，造成严重后果的；服务过程中因服务行为不当，给求助者造成人身伤害或财产损失的，甘愿接受锦丰镇政府及张家港市亲情（虚拟）养老院给予停止派发工单、扣除服务经费甚至取消服务商资格的处罚。</w:t>
            </w:r>
            <w:r/>
          </w:p>
          <w:p>
            <w:pPr>
              <w:numPr>
                <w:ilvl w:val="0"/>
                <w:numId w:val="0"/>
              </w:numPr>
              <w:ind w:firstLine="480"/>
              <w:jc w:val="both"/>
              <w:keepLines w:val="0"/>
              <w:keepNext w:val="0"/>
              <w:pageBreakBefore w:val="0"/>
              <w:spacing w:line="240" w:lineRule="auto"/>
              <w:widowControl/>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3.除完成政府援助居家养老上门服务对象之外，张家港市亲情（虚拟）养老院的派单服务应保质保量。</w:t>
            </w:r>
            <w:r/>
          </w:p>
          <w:p>
            <w:pPr>
              <w:numPr>
                <w:ilvl w:val="0"/>
                <w:numId w:val="0"/>
              </w:numPr>
              <w:ind w:firstLine="480"/>
              <w:jc w:val="both"/>
              <w:keepLines w:val="0"/>
              <w:keepNext w:val="0"/>
              <w:pageBreakBefore w:val="0"/>
              <w:spacing w:line="240" w:lineRule="auto"/>
              <w:widowControl/>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4.做好安全生产工作，加强防火、防盗、防骗等意识，定期进行培训和演习，实行巡查制度，建档记录。</w:t>
            </w:r>
            <w:r/>
          </w:p>
          <w:p>
            <w:pPr>
              <w:numPr>
                <w:ilvl w:val="0"/>
                <w:numId w:val="0"/>
              </w:numPr>
              <w:ind w:firstLine="480"/>
              <w:jc w:val="both"/>
              <w:keepLines w:val="0"/>
              <w:keepNext w:val="0"/>
              <w:pageBreakBefore w:val="0"/>
              <w:spacing w:line="240" w:lineRule="auto"/>
              <w:widowControl/>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5.设施设备管理方面：中标单位承诺爱护被服务对象财物，做到节电节水，不得出现非约定用途的资源使用。基本使用的工具和网络费用由中标单位承担。</w:t>
            </w:r>
            <w:r/>
          </w:p>
          <w:p>
            <w:pPr>
              <w:numPr>
                <w:ilvl w:val="0"/>
                <w:numId w:val="0"/>
              </w:numPr>
              <w:ind w:firstLine="480"/>
              <w:jc w:val="both"/>
              <w:keepLines w:val="0"/>
              <w:keepNext w:val="0"/>
              <w:pageBreakBefore w:val="0"/>
              <w:spacing w:line="240" w:lineRule="auto"/>
              <w:widowControl/>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6.项目监管要求：项目执行过程中中标单位须接受委托人（采购人和民政局）检查要求，并向委托人准时递交每月服务情况及未服务原因。</w:t>
            </w:r>
            <w:r/>
          </w:p>
          <w:p>
            <w:pPr>
              <w:numPr>
                <w:ilvl w:val="0"/>
                <w:numId w:val="0"/>
              </w:numPr>
              <w:ind w:firstLine="480"/>
              <w:jc w:val="both"/>
              <w:keepLines w:val="0"/>
              <w:keepNext w:val="0"/>
              <w:pageBreakBefore w:val="0"/>
              <w:spacing w:line="240" w:lineRule="auto"/>
              <w:widowControl/>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7.考核办法：委托人根据中标单位的运营管理情况进行考核，按张家港市亲情（虚拟）养老院评价办法以及上级绩效考核等其他相关要求执行，同时考核情况与运营补贴给付挂钩。（详见张政民〔2025〕228号文件，根据上级最新文件可做同步调整）服务期内如有新文件出台，以最新文件要求为准。</w:t>
            </w:r>
            <w:r/>
          </w:p>
          <w:p>
            <w:pPr>
              <w:numPr>
                <w:ilvl w:val="0"/>
                <w:numId w:val="0"/>
              </w:numPr>
              <w:ind w:firstLine="480"/>
              <w:jc w:val="both"/>
              <w:keepLines w:val="0"/>
              <w:keepNext w:val="0"/>
              <w:pageBreakBefore w:val="0"/>
              <w:spacing w:line="240" w:lineRule="auto"/>
              <w:widowControl/>
              <w:rPr>
                <w:rFonts w:hint="default"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8.本项目要求投标人应有明确且合理的目标定位，能结合目标定位制定科学的发展规划，对未来的市场化发展有专门的规划，能展现未来养老服务产品提供的丰富性，发展规划与目标定位应内容清晰、全面，理解充分、合理、完善、规范、丰富、具有可操作性。</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04" w:type="pct"/>
            <w:vAlign w:val="center"/>
            <w:textDirection w:val="lrTb"/>
            <w:noWrap w:val="false"/>
          </w:tcPr>
          <w:p>
            <w:pPr>
              <w:pStyle w:val="1422"/>
              <w:jc w:val="center"/>
              <w:keepLines w:val="0"/>
              <w:keepNext w:val="0"/>
              <w:pageBreakBefore w:val="0"/>
              <w:spacing w:line="240" w:lineRule="auto"/>
              <w:rPr>
                <w:rStyle w:val="879"/>
                <w:rFonts w:hint="default" w:ascii="宋体" w:hAnsi="宋体" w:eastAsia="宋体" w:cs="宋体"/>
                <w:b w:val="0"/>
                <w:i w:val="0"/>
                <w:color w:val="auto"/>
                <w:sz w:val="24"/>
                <w:szCs w:val="24"/>
                <w:highlight w:val="none"/>
                <w:u w:val="none"/>
                <w:lang w:val="en-US" w:eastAsia="zh-CN"/>
              </w:rPr>
            </w:pPr>
            <w:r>
              <w:rPr>
                <w:rStyle w:val="879"/>
                <w:rFonts w:hint="eastAsia" w:ascii="宋体" w:hAnsi="宋体" w:eastAsia="宋体" w:cs="宋体"/>
                <w:b w:val="0"/>
                <w:i w:val="0"/>
                <w:color w:val="auto"/>
                <w:sz w:val="24"/>
                <w:szCs w:val="24"/>
                <w:highlight w:val="none"/>
                <w:u w:val="none"/>
                <w:lang w:val="en-US" w:eastAsia="zh-CN"/>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0" w:type="pct"/>
            <w:vAlign w:val="center"/>
            <w:textDirection w:val="lrTb"/>
            <w:noWrap w:val="false"/>
          </w:tcPr>
          <w:p>
            <w:pPr>
              <w:pStyle w:val="1422"/>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中标单位有下列情况的，扣除服务经费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5" w:type="pct"/>
            <w:vAlign w:val="center"/>
            <w:textDirection w:val="lrTb"/>
            <w:noWrap w:val="false"/>
          </w:tcPr>
          <w:p>
            <w:pPr>
              <w:numPr>
                <w:ilvl w:val="0"/>
                <w:numId w:val="0"/>
              </w:numPr>
              <w:ind w:firstLine="480"/>
              <w:jc w:val="both"/>
              <w:keepLines w:val="0"/>
              <w:keepNext w:val="0"/>
              <w:pageBreakBefore w:val="0"/>
              <w:spacing w:line="240" w:lineRule="auto"/>
              <w:widowControl w:val="off"/>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1.中标单位对采购单位委托服务事项应认真对待，上门服务应优质高效，合理收费。当月若产生</w:t>
            </w:r>
            <w:r/>
          </w:p>
          <w:p>
            <w:pPr>
              <w:numPr>
                <w:ilvl w:val="0"/>
                <w:numId w:val="0"/>
              </w:numPr>
              <w:ind w:firstLine="480"/>
              <w:jc w:val="both"/>
              <w:keepLines w:val="0"/>
              <w:keepNext w:val="0"/>
              <w:pageBreakBefore w:val="0"/>
              <w:spacing w:line="240" w:lineRule="auto"/>
              <w:widowControl w:val="off"/>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有效“不满意”工单扣除当日同一服务对象下所有服务工单援助费用的50%；</w:t>
            </w:r>
            <w:r/>
          </w:p>
          <w:p>
            <w:pPr>
              <w:numPr>
                <w:ilvl w:val="0"/>
                <w:numId w:val="0"/>
              </w:numPr>
              <w:ind w:firstLine="480"/>
              <w:jc w:val="both"/>
              <w:keepLines w:val="0"/>
              <w:keepNext w:val="0"/>
              <w:pageBreakBefore w:val="0"/>
              <w:spacing w:line="240" w:lineRule="auto"/>
              <w:widowControl w:val="off"/>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有效“非常不满意”工单扣除当日同一服务对象下所有服务工单援助费用100%；</w:t>
            </w:r>
            <w:r/>
          </w:p>
          <w:p>
            <w:pPr>
              <w:numPr>
                <w:ilvl w:val="0"/>
                <w:numId w:val="0"/>
              </w:numPr>
              <w:ind w:firstLine="480"/>
              <w:jc w:val="both"/>
              <w:keepLines w:val="0"/>
              <w:keepNext w:val="0"/>
              <w:pageBreakBefore w:val="0"/>
              <w:spacing w:line="240" w:lineRule="auto"/>
              <w:widowControl w:val="off"/>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有效“无供”工单扣除当日同一服务对象下所有服务工单援助费用的100%；</w:t>
            </w:r>
            <w:r/>
          </w:p>
          <w:p>
            <w:pPr>
              <w:numPr>
                <w:ilvl w:val="0"/>
                <w:numId w:val="0"/>
              </w:numPr>
              <w:ind w:firstLine="480"/>
              <w:jc w:val="both"/>
              <w:keepLines w:val="0"/>
              <w:keepNext w:val="0"/>
              <w:pageBreakBefore w:val="0"/>
              <w:spacing w:line="240" w:lineRule="auto"/>
              <w:widowControl w:val="off"/>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假单或未按规定要求服务的，扣除当日同一服务对象服务费用的100%。</w:t>
            </w:r>
            <w:r/>
          </w:p>
          <w:p>
            <w:pPr>
              <w:numPr>
                <w:ilvl w:val="0"/>
                <w:numId w:val="0"/>
              </w:numPr>
              <w:ind w:firstLine="480"/>
              <w:jc w:val="both"/>
              <w:keepLines w:val="0"/>
              <w:keepNext w:val="0"/>
              <w:pageBreakBefore w:val="0"/>
              <w:spacing w:line="240" w:lineRule="auto"/>
              <w:widowControl w:val="off"/>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一个月内无供单累计超过5单或不满意单累计超过3单及以上的，扣除公司本月结算总额的3%；每多一单多扣1%，以此类推；当月无故出现暂停服务对象服务事项二次及以上，采购单位有权提出警告，并视情节轻重扣除当月服务费，额度在当月服务费总额的1%左右。以上标准，如市级及以上出具新标准的，可做调整。</w:t>
            </w:r>
            <w:r/>
          </w:p>
          <w:p>
            <w:pPr>
              <w:numPr>
                <w:ilvl w:val="0"/>
                <w:numId w:val="0"/>
              </w:numPr>
              <w:ind w:firstLine="480"/>
              <w:jc w:val="both"/>
              <w:keepLines w:val="0"/>
              <w:keepNext w:val="0"/>
              <w:pageBreakBefore w:val="0"/>
              <w:spacing w:line="240" w:lineRule="auto"/>
              <w:widowControl w:val="off"/>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2．按时、按质完成服务，每月计划工单服务率达100%，每少1个百分点（不满1%按1%算），扣除中标单位当月服务经费的10%，以此类推。如连续3个月计划工单服务覆盖率低于95%的，采购单位根据实际情况有权终止合同。</w:t>
            </w:r>
            <w:r/>
          </w:p>
          <w:p>
            <w:pPr>
              <w:numPr>
                <w:ilvl w:val="0"/>
                <w:numId w:val="0"/>
              </w:numPr>
              <w:ind w:firstLine="480"/>
              <w:jc w:val="both"/>
              <w:keepLines w:val="0"/>
              <w:keepNext w:val="0"/>
              <w:pageBreakBefore w:val="0"/>
              <w:spacing w:line="240" w:lineRule="auto"/>
              <w:widowControl w:val="off"/>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3.服务商有下列情况的，列入评价：</w:t>
            </w:r>
            <w:r/>
          </w:p>
          <w:p>
            <w:pPr>
              <w:numPr>
                <w:ilvl w:val="0"/>
                <w:numId w:val="0"/>
              </w:numPr>
              <w:ind w:firstLine="480"/>
              <w:jc w:val="both"/>
              <w:keepLines w:val="0"/>
              <w:keepNext w:val="0"/>
              <w:pageBreakBefore w:val="0"/>
              <w:spacing w:line="240" w:lineRule="auto"/>
              <w:widowControl w:val="off"/>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（1）有效“不满意”工单扣除当日同一服务对象接受的所有服务工单援助费用的 50%。</w:t>
            </w:r>
            <w:r/>
          </w:p>
          <w:p>
            <w:pPr>
              <w:numPr>
                <w:ilvl w:val="0"/>
                <w:numId w:val="0"/>
              </w:numPr>
              <w:ind w:firstLine="480"/>
              <w:jc w:val="both"/>
              <w:keepLines w:val="0"/>
              <w:keepNext w:val="0"/>
              <w:pageBreakBefore w:val="0"/>
              <w:spacing w:line="240" w:lineRule="auto"/>
              <w:widowControl w:val="off"/>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（2）有效投诉及“非常不满意”工单，扣除当日同一服务对象接受的所有服务工单援助费用的 100%。</w:t>
            </w:r>
            <w:r/>
          </w:p>
          <w:p>
            <w:pPr>
              <w:numPr>
                <w:ilvl w:val="0"/>
                <w:numId w:val="0"/>
              </w:numPr>
              <w:ind w:firstLine="480"/>
              <w:jc w:val="both"/>
              <w:keepLines w:val="0"/>
              <w:keepNext w:val="0"/>
              <w:pageBreakBefore w:val="0"/>
              <w:spacing w:line="240" w:lineRule="auto"/>
              <w:widowControl w:val="off"/>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（3）有效“无供”工单，扣除当日同一服务对象接受的所有服务工单援助费用的 100%。</w:t>
            </w:r>
            <w:r/>
          </w:p>
          <w:p>
            <w:pPr>
              <w:numPr>
                <w:ilvl w:val="0"/>
                <w:numId w:val="0"/>
              </w:numPr>
              <w:ind w:firstLine="480"/>
              <w:jc w:val="both"/>
              <w:keepLines w:val="0"/>
              <w:keepNext w:val="0"/>
              <w:pageBreakBefore w:val="0"/>
              <w:spacing w:line="240" w:lineRule="auto"/>
              <w:widowControl w:val="off"/>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（4）未按实际服务情况上传工单，扣除当日同一服务对象接受的所有服务工单援助费用的 100%。</w:t>
            </w:r>
            <w:r/>
          </w:p>
          <w:p>
            <w:pPr>
              <w:numPr>
                <w:ilvl w:val="0"/>
                <w:numId w:val="0"/>
              </w:numPr>
              <w:ind w:firstLine="480"/>
              <w:jc w:val="both"/>
              <w:keepLines w:val="0"/>
              <w:keepNext w:val="0"/>
              <w:pageBreakBefore w:val="0"/>
              <w:spacing w:line="240" w:lineRule="auto"/>
              <w:widowControl w:val="off"/>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（5）入住养老机构对象，因服务商未及时录单产生的结果由服务商自行负责，服务对象费用应正常享受。服务对象离院未及时变更的，扣除服务商本月度结算总额的 1%。未及时录单及服务对象离院未及时变更的全年累计超 3 次取消服务商资格。</w:t>
            </w:r>
            <w:r/>
          </w:p>
          <w:p>
            <w:pPr>
              <w:numPr>
                <w:ilvl w:val="0"/>
                <w:numId w:val="0"/>
              </w:numPr>
              <w:ind w:firstLine="480"/>
              <w:jc w:val="both"/>
              <w:keepLines w:val="0"/>
              <w:keepNext w:val="0"/>
              <w:pageBreakBefore w:val="0"/>
              <w:spacing w:line="240" w:lineRule="auto"/>
              <w:widowControl w:val="off"/>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（6）因服务商原因，当月漏服务、无故暂停的，在服务商季度考评中扣分。</w:t>
            </w:r>
            <w:r/>
          </w:p>
          <w:p>
            <w:pPr>
              <w:numPr>
                <w:ilvl w:val="0"/>
                <w:numId w:val="0"/>
              </w:numPr>
              <w:ind w:firstLine="480"/>
              <w:jc w:val="both"/>
              <w:keepLines w:val="0"/>
              <w:keepNext w:val="0"/>
              <w:pageBreakBefore w:val="0"/>
              <w:spacing w:line="240" w:lineRule="auto"/>
              <w:widowControl w:val="off"/>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（7）因服务商问题造成服务对象受伤、财产损失的，视为有效投诉，扣除当日同一服务对象接受的所有服务工单援助费用的 100%。</w:t>
            </w:r>
            <w:r/>
          </w:p>
          <w:p>
            <w:pPr>
              <w:numPr>
                <w:ilvl w:val="0"/>
                <w:numId w:val="0"/>
              </w:numPr>
              <w:ind w:firstLine="480"/>
              <w:jc w:val="both"/>
              <w:keepLines w:val="0"/>
              <w:keepNext w:val="0"/>
              <w:pageBreakBefore w:val="0"/>
              <w:spacing w:line="240" w:lineRule="auto"/>
              <w:widowControl w:val="off"/>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（8）对服务态度恶劣或未按服务流程规定要求服务的，扣除当日同一服务人员服务费用的 100%，警告并发出整改通知书；一个月度内累计 2 次的，扣除服务商本月度结算总额的1%；达到 2 次以上，每增加 1 次，扣除服务商本月度结算总额的 0.5%，上不封顶。</w:t>
            </w:r>
            <w:r/>
          </w:p>
          <w:p>
            <w:pPr>
              <w:numPr>
                <w:ilvl w:val="0"/>
                <w:numId w:val="0"/>
              </w:numPr>
              <w:ind w:firstLine="480"/>
              <w:jc w:val="both"/>
              <w:keepLines w:val="0"/>
              <w:keepNext w:val="0"/>
              <w:pageBreakBefore w:val="0"/>
              <w:spacing w:line="240" w:lineRule="auto"/>
              <w:widowControl w:val="off"/>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（9）已完成身份识别但未实际提供服务，却产生相应工单的，扣除当日同一服务人员服务费用的 100%，警告并发出整改通知书；一个月内每发现 1 例，扣除服务商本月度结算总额的 1%，上不封顶。</w:t>
            </w:r>
            <w:r/>
          </w:p>
          <w:p>
            <w:pPr>
              <w:numPr>
                <w:ilvl w:val="0"/>
                <w:numId w:val="0"/>
              </w:numPr>
              <w:ind w:firstLine="480"/>
              <w:jc w:val="both"/>
              <w:keepLines w:val="0"/>
              <w:keepNext w:val="0"/>
              <w:pageBreakBefore w:val="0"/>
              <w:spacing w:line="240" w:lineRule="auto"/>
              <w:widowControl w:val="off"/>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4.无供单工单主要包括但不限于以下情形：</w:t>
            </w:r>
            <w:r/>
          </w:p>
          <w:p>
            <w:pPr>
              <w:numPr>
                <w:ilvl w:val="0"/>
                <w:numId w:val="0"/>
              </w:numPr>
              <w:ind w:firstLine="480"/>
              <w:jc w:val="both"/>
              <w:keepLines w:val="0"/>
              <w:keepNext w:val="0"/>
              <w:pageBreakBefore w:val="0"/>
              <w:spacing w:line="240" w:lineRule="auto"/>
              <w:widowControl w:val="off"/>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（1）未准确核实服务对象信息，导致工单记录与实际不符；</w:t>
            </w:r>
            <w:r/>
          </w:p>
          <w:p>
            <w:pPr>
              <w:numPr>
                <w:ilvl w:val="0"/>
                <w:numId w:val="0"/>
              </w:numPr>
              <w:ind w:firstLine="480"/>
              <w:jc w:val="both"/>
              <w:keepLines w:val="0"/>
              <w:keepNext w:val="0"/>
              <w:pageBreakBefore w:val="0"/>
              <w:spacing w:line="240" w:lineRule="auto"/>
              <w:widowControl w:val="off"/>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（2）工单中所列服务项目未全部完成，仅完成其中部分内容；</w:t>
            </w:r>
            <w:r/>
          </w:p>
          <w:p>
            <w:pPr>
              <w:numPr>
                <w:ilvl w:val="0"/>
                <w:numId w:val="0"/>
              </w:numPr>
              <w:ind w:firstLine="480"/>
              <w:jc w:val="both"/>
              <w:keepLines w:val="0"/>
              <w:keepNext w:val="0"/>
              <w:pageBreakBefore w:val="0"/>
              <w:spacing w:line="240" w:lineRule="auto"/>
              <w:widowControl w:val="off"/>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（3）工单记录与服务实际情况不一致，包括服务内容、服务时间、服务时长、服务人数等存在差异。</w:t>
            </w:r>
            <w:r/>
          </w:p>
          <w:p>
            <w:pPr>
              <w:numPr>
                <w:ilvl w:val="0"/>
                <w:numId w:val="0"/>
              </w:numPr>
              <w:ind w:firstLine="480"/>
              <w:jc w:val="both"/>
              <w:keepLines w:val="0"/>
              <w:keepNext w:val="0"/>
              <w:pageBreakBefore w:val="0"/>
              <w:spacing w:line="240" w:lineRule="auto"/>
              <w:widowControl w:val="off"/>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5.未按服务流程规定要求服务有包括但不仅限于以下几种情况：</w:t>
            </w:r>
            <w:r/>
          </w:p>
          <w:p>
            <w:pPr>
              <w:numPr>
                <w:ilvl w:val="0"/>
                <w:numId w:val="0"/>
              </w:numPr>
              <w:ind w:firstLine="480"/>
              <w:jc w:val="both"/>
              <w:keepLines w:val="0"/>
              <w:keepNext w:val="0"/>
              <w:pageBreakBefore w:val="0"/>
              <w:spacing w:line="240" w:lineRule="auto"/>
              <w:widowControl w:val="off"/>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（1）服务不符合法律法规及行业规范要求，造成严重后果的；</w:t>
            </w:r>
            <w:r/>
          </w:p>
          <w:p>
            <w:pPr>
              <w:numPr>
                <w:ilvl w:val="0"/>
                <w:numId w:val="0"/>
              </w:numPr>
              <w:ind w:firstLine="480"/>
              <w:jc w:val="both"/>
              <w:keepLines w:val="0"/>
              <w:keepNext w:val="0"/>
              <w:pageBreakBefore w:val="0"/>
              <w:spacing w:line="240" w:lineRule="auto"/>
              <w:widowControl w:val="off"/>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（2）服务人员不具有国家或行业要求的技术资格和操作能力提供相应服务，给服务对象造成人身伤害或财产损失等严重后果的；</w:t>
            </w:r>
            <w:r/>
          </w:p>
          <w:p>
            <w:pPr>
              <w:numPr>
                <w:ilvl w:val="0"/>
                <w:numId w:val="0"/>
              </w:numPr>
              <w:ind w:firstLine="480"/>
              <w:jc w:val="both"/>
              <w:keepLines w:val="0"/>
              <w:keepNext w:val="0"/>
              <w:pageBreakBefore w:val="0"/>
              <w:spacing w:line="240" w:lineRule="auto"/>
              <w:widowControl w:val="off"/>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（3）服务人员把居住在相近的老人集中在一起服务的；</w:t>
            </w:r>
            <w:r/>
          </w:p>
          <w:p>
            <w:pPr>
              <w:numPr>
                <w:ilvl w:val="0"/>
                <w:numId w:val="0"/>
              </w:numPr>
              <w:ind w:firstLine="480"/>
              <w:jc w:val="both"/>
              <w:keepLines w:val="0"/>
              <w:keepNext w:val="0"/>
              <w:pageBreakBefore w:val="0"/>
              <w:spacing w:line="240" w:lineRule="auto"/>
              <w:widowControl w:val="off"/>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（4）不按市虚拟养老院规定收费的；</w:t>
            </w:r>
            <w:r/>
          </w:p>
          <w:p>
            <w:pPr>
              <w:numPr>
                <w:ilvl w:val="0"/>
                <w:numId w:val="0"/>
              </w:numPr>
              <w:ind w:firstLine="480"/>
              <w:jc w:val="both"/>
              <w:keepLines w:val="0"/>
              <w:keepNext w:val="0"/>
              <w:pageBreakBefore w:val="0"/>
              <w:spacing w:line="240" w:lineRule="auto"/>
              <w:widowControl w:val="off"/>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（5）不接受市虚拟养老院统一管理的。</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04" w:type="pct"/>
            <w:vAlign w:val="center"/>
            <w:textDirection w:val="lrTb"/>
            <w:noWrap w:val="false"/>
          </w:tcPr>
          <w:p>
            <w:pPr>
              <w:pStyle w:val="1422"/>
              <w:jc w:val="center"/>
              <w:keepLines w:val="0"/>
              <w:keepNext w:val="0"/>
              <w:pageBreakBefore w:val="0"/>
              <w:spacing w:line="240" w:lineRule="auto"/>
              <w:rPr>
                <w:rStyle w:val="879"/>
                <w:rFonts w:hint="default" w:ascii="宋体" w:hAnsi="宋体" w:eastAsia="宋体" w:cs="宋体"/>
                <w:b w:val="0"/>
                <w:i w:val="0"/>
                <w:color w:val="auto"/>
                <w:sz w:val="24"/>
                <w:szCs w:val="24"/>
                <w:highlight w:val="none"/>
                <w:u w:val="none"/>
                <w:lang w:val="en-US" w:eastAsia="zh-CN"/>
              </w:rPr>
            </w:pPr>
            <w:r>
              <w:rPr>
                <w:rStyle w:val="879"/>
                <w:rFonts w:hint="eastAsia" w:ascii="宋体" w:hAnsi="宋体" w:eastAsia="宋体" w:cs="宋体"/>
                <w:b w:val="0"/>
                <w:i w:val="0"/>
                <w:color w:val="auto"/>
                <w:sz w:val="24"/>
                <w:szCs w:val="24"/>
                <w:highlight w:val="none"/>
                <w:u w:val="none"/>
                <w:lang w:val="en-US" w:eastAsia="zh-CN"/>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0" w:type="pct"/>
            <w:vAlign w:val="center"/>
            <w:textDirection w:val="lrTb"/>
            <w:noWrap w:val="false"/>
          </w:tcPr>
          <w:p>
            <w:pPr>
              <w:pStyle w:val="1422"/>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考核运用</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5" w:type="pct"/>
            <w:vAlign w:val="center"/>
            <w:textDirection w:val="lrTb"/>
            <w:noWrap w:val="false"/>
          </w:tcPr>
          <w:p>
            <w:pPr>
              <w:pStyle w:val="1164"/>
              <w:ind w:left="0" w:right="0" w:firstLine="476"/>
              <w:jc w:val="both"/>
              <w:keepLines w:val="0"/>
              <w:keepNext w:val="0"/>
              <w:pageBreakBefore w:val="0"/>
              <w:spacing w:before="0" w:after="0" w:line="240" w:lineRule="auto"/>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按《张家港市亲情（虚拟）养老院服务商季度评价表》（附</w:t>
            </w:r>
            <w:r>
              <w:rPr>
                <w:rFonts w:hint="eastAsia" w:ascii="宋体" w:hAnsi="宋体" w:cs="宋体"/>
                <w:color w:val="auto"/>
                <w:spacing w:val="-1"/>
                <w:sz w:val="24"/>
                <w:szCs w:val="24"/>
                <w:highlight w:val="none"/>
                <w:lang w:val="en-US" w:eastAsia="zh-CN"/>
              </w:rPr>
              <w:t xml:space="preserve">件二</w:t>
            </w:r>
            <w:r>
              <w:rPr>
                <w:rFonts w:hint="eastAsia" w:ascii="宋体" w:hAnsi="宋体" w:eastAsia="宋体" w:cs="宋体"/>
                <w:color w:val="auto"/>
                <w:spacing w:val="-1"/>
                <w:sz w:val="24"/>
                <w:szCs w:val="24"/>
                <w:highlight w:val="none"/>
              </w:rPr>
              <w:t xml:space="preserve">），对提供居家上门服务的服务商按季度采取现场检查、翻阅台账、财务审计等形式，对照评价标准打分，进行综合评价。根据考评结果，按当季度结算总额的百分比进行结算。</w:t>
            </w:r>
            <w:r>
              <w:rPr>
                <w:rFonts w:hint="default" w:ascii="宋体" w:hAnsi="宋体" w:eastAsia="宋体" w:cs="宋体"/>
                <w:color w:val="auto"/>
                <w:spacing w:val="-1"/>
                <w:sz w:val="24"/>
                <w:szCs w:val="24"/>
                <w:highlight w:val="none"/>
              </w:rPr>
              <w:t xml:space="preserve">90 </w:t>
            </w:r>
            <w:r>
              <w:rPr>
                <w:rFonts w:hint="eastAsia" w:ascii="宋体" w:hAnsi="宋体" w:eastAsia="宋体" w:cs="宋体"/>
                <w:color w:val="auto"/>
                <w:spacing w:val="-1"/>
                <w:sz w:val="24"/>
                <w:szCs w:val="24"/>
                <w:highlight w:val="none"/>
              </w:rPr>
              <w:t xml:space="preserve">分以上全额结算，每低 </w:t>
            </w:r>
            <w:r>
              <w:rPr>
                <w:rFonts w:hint="default" w:ascii="宋体" w:hAnsi="宋体" w:eastAsia="宋体" w:cs="宋体"/>
                <w:color w:val="auto"/>
                <w:spacing w:val="-1"/>
                <w:sz w:val="24"/>
                <w:szCs w:val="24"/>
                <w:highlight w:val="none"/>
              </w:rPr>
              <w:t xml:space="preserve">1 </w:t>
            </w:r>
            <w:r>
              <w:rPr>
                <w:rFonts w:hint="eastAsia" w:ascii="宋体" w:hAnsi="宋体" w:eastAsia="宋体" w:cs="宋体"/>
                <w:color w:val="auto"/>
                <w:spacing w:val="-1"/>
                <w:sz w:val="24"/>
                <w:szCs w:val="24"/>
                <w:highlight w:val="none"/>
              </w:rPr>
              <w:t xml:space="preserve">分扣 </w:t>
            </w:r>
            <w:r>
              <w:rPr>
                <w:rFonts w:hint="default" w:ascii="宋体" w:hAnsi="宋体" w:eastAsia="宋体" w:cs="宋体"/>
                <w:color w:val="auto"/>
                <w:spacing w:val="-1"/>
                <w:sz w:val="24"/>
                <w:szCs w:val="24"/>
                <w:highlight w:val="none"/>
              </w:rPr>
              <w:t xml:space="preserve">1%</w:t>
            </w:r>
            <w:r>
              <w:rPr>
                <w:rFonts w:hint="eastAsia" w:ascii="宋体" w:hAnsi="宋体" w:eastAsia="宋体" w:cs="宋体"/>
                <w:color w:val="auto"/>
                <w:spacing w:val="-1"/>
                <w:sz w:val="24"/>
                <w:szCs w:val="24"/>
                <w:highlight w:val="none"/>
              </w:rPr>
              <w:t xml:space="preserve">，以此类推， </w:t>
            </w:r>
            <w:r>
              <w:rPr>
                <w:rFonts w:hint="default" w:ascii="宋体" w:hAnsi="宋体" w:eastAsia="宋体" w:cs="宋体"/>
                <w:color w:val="auto"/>
                <w:spacing w:val="-1"/>
                <w:sz w:val="24"/>
                <w:szCs w:val="24"/>
                <w:highlight w:val="none"/>
              </w:rPr>
              <w:t xml:space="preserve">60 </w:t>
            </w:r>
            <w:r>
              <w:rPr>
                <w:rFonts w:hint="eastAsia" w:ascii="宋体" w:hAnsi="宋体" w:eastAsia="宋体" w:cs="宋体"/>
                <w:color w:val="auto"/>
                <w:spacing w:val="-1"/>
                <w:sz w:val="24"/>
                <w:szCs w:val="24"/>
                <w:highlight w:val="none"/>
              </w:rPr>
              <w:t xml:space="preserve">分以下不合格。具体计算方式为：</w:t>
            </w:r>
            <w:r/>
          </w:p>
          <w:tbl>
            <w:tblPr>
              <w:tblStyle w:val="880"/>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129"/>
              <w:gridCol w:w="2089"/>
            </w:tblGrid>
            <w:tr>
              <w:trPr>
                <w:jc w:val="center"/>
                <w:trHeight w:val="539"/>
              </w:trPr>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分值</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结算标准</w:t>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90 分及以上</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100%</w:t>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80—89 分</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90%—99%</w:t>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70—79 分</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80%—89%</w:t>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60—69 分</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70%—79%</w:t>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60 分以下</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不合格</w:t>
                  </w:r>
                  <w:r/>
                </w:p>
              </w:tc>
            </w:tr>
          </w:tbl>
          <w:p>
            <w:pPr>
              <w:pStyle w:val="1164"/>
              <w:ind w:left="0" w:right="0" w:firstLine="476"/>
              <w:jc w:val="both"/>
              <w:keepLines w:val="0"/>
              <w:keepNext w:val="0"/>
              <w:pageBreakBefore w:val="0"/>
              <w:spacing w:before="0" w:after="0" w:line="240" w:lineRule="auto"/>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评价结果为不合格的，扣除服务商当季度的养老援助服务经费，取消服务商资格。</w:t>
            </w:r>
            <w:r/>
          </w:p>
          <w:p>
            <w:pPr>
              <w:pStyle w:val="1164"/>
              <w:ind w:left="0" w:right="0" w:firstLine="476"/>
              <w:jc w:val="both"/>
              <w:keepLines w:val="0"/>
              <w:keepNext w:val="0"/>
              <w:pageBreakBefore w:val="0"/>
              <w:spacing w:before="0" w:after="0" w:line="240" w:lineRule="auto"/>
              <w:widowControl/>
              <w:rPr>
                <w:rFonts w:hint="eastAsia" w:ascii="宋体" w:hAnsi="宋体" w:cs="宋体"/>
                <w:b w:val="0"/>
                <w:bCs w:val="0"/>
                <w:color w:val="auto"/>
                <w:sz w:val="24"/>
                <w:szCs w:val="24"/>
                <w:highlight w:val="none"/>
                <w:lang w:val="en-US" w:eastAsia="zh-CN" w:bidi="ar-SA"/>
              </w:rPr>
            </w:pPr>
            <w:r>
              <w:rPr>
                <w:rFonts w:hint="eastAsia" w:ascii="宋体" w:hAnsi="宋体" w:eastAsia="宋体" w:cs="宋体"/>
                <w:color w:val="auto"/>
                <w:spacing w:val="-1"/>
                <w:sz w:val="24"/>
                <w:szCs w:val="24"/>
                <w:highlight w:val="none"/>
              </w:rPr>
              <w:t xml:space="preserve">以上标准，如张家港市亲情（虚拟）养老院及上级部门出具新标准新要求的，从其规定。</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04" w:type="pct"/>
            <w:vAlign w:val="center"/>
            <w:textDirection w:val="lrTb"/>
            <w:noWrap w:val="false"/>
          </w:tcPr>
          <w:p>
            <w:pPr>
              <w:pStyle w:val="1422"/>
              <w:jc w:val="center"/>
              <w:keepLines w:val="0"/>
              <w:keepNext w:val="0"/>
              <w:pageBreakBefore w:val="0"/>
              <w:spacing w:line="240" w:lineRule="auto"/>
              <w:rPr>
                <w:rStyle w:val="879"/>
                <w:rFonts w:hint="default" w:ascii="宋体" w:hAnsi="宋体" w:eastAsia="宋体" w:cs="宋体"/>
                <w:b w:val="0"/>
                <w:i w:val="0"/>
                <w:color w:val="auto"/>
                <w:sz w:val="24"/>
                <w:szCs w:val="24"/>
                <w:highlight w:val="none"/>
                <w:u w:val="none"/>
                <w:lang w:val="en-US" w:eastAsia="zh-CN"/>
              </w:rPr>
            </w:pPr>
            <w:r>
              <w:rPr>
                <w:rStyle w:val="879"/>
                <w:rFonts w:hint="eastAsia" w:ascii="宋体" w:hAnsi="宋体" w:eastAsia="宋体" w:cs="宋体"/>
                <w:b w:val="0"/>
                <w:i w:val="0"/>
                <w:color w:val="auto"/>
                <w:sz w:val="24"/>
                <w:szCs w:val="24"/>
                <w:highlight w:val="none"/>
                <w:u w:val="none"/>
                <w:lang w:val="en-US" w:eastAsia="zh-CN"/>
              </w:rPr>
              <w:t xml:space="preserve">16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0" w:type="pct"/>
            <w:vAlign w:val="center"/>
            <w:textDirection w:val="lrTb"/>
            <w:noWrap w:val="false"/>
          </w:tcPr>
          <w:p>
            <w:pPr>
              <w:pStyle w:val="1422"/>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报价要求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5" w:type="pct"/>
            <w:vAlign w:val="center"/>
            <w:textDirection w:val="lrTb"/>
            <w:noWrap w:val="false"/>
          </w:tcPr>
          <w:p>
            <w:pPr>
              <w:numPr>
                <w:ilvl w:val="0"/>
                <w:numId w:val="0"/>
              </w:numPr>
              <w:ind w:firstLine="480"/>
              <w:jc w:val="both"/>
              <w:keepLines w:val="0"/>
              <w:keepNext w:val="0"/>
              <w:pageBreakBefore w:val="0"/>
              <w:spacing w:line="240" w:lineRule="auto"/>
              <w:widowControl/>
              <w:rPr>
                <w:rFonts w:hint="eastAsia" w:ascii="宋体" w:hAnsi="宋体" w:cs="宋体"/>
                <w:b w:val="0"/>
                <w:bCs w:val="0"/>
                <w:color w:val="auto"/>
                <w:sz w:val="24"/>
                <w:szCs w:val="24"/>
                <w:highlight w:val="none"/>
                <w:lang w:val="en-US" w:eastAsia="zh-CN" w:bidi="ar-SA"/>
              </w:rPr>
              <w:suppressLineNumbers w:val="0"/>
            </w:pPr>
            <w:r>
              <w:rPr>
                <w:rFonts w:hint="eastAsia" w:ascii="等线" w:hAnsi="等线" w:eastAsia="等线" w:cs="等线"/>
                <w:b w:val="0"/>
                <w:bCs w:val="0"/>
                <w:i/>
                <w:iCs/>
                <w:color w:val="auto"/>
                <w:sz w:val="24"/>
                <w:szCs w:val="24"/>
                <w:highlight w:val="none"/>
                <w:u w:val="single"/>
                <w:lang w:val="en-US" w:eastAsia="zh-CN" w:bidi="ar-SA"/>
              </w:rPr>
              <w:t xml:space="preserve">本次采购以优惠率来进行报价，优惠率（%）=(1-投标报价/基准价)×100%，例如供应商以优惠率10%报价本项目的，开标一览表中填写10%即可。本次采购时优惠率≥0%，否则视为超过最高限价。中标人结算单价为基准价*（1-中标优惠率）。在合同履行期限内，如遇居家养老相关政策调整（如服务时长增加、服务内容调整等），中标人应无条件按照新政策标准执行，服务项目按市最新文件的指导价格*【1-投标优惠率（%）】结算。中标人拒不执行的，视为违反合同约定，采购人有权终止合同并没收履约保证金，相应违约责任均由中标人承担。</w:t>
            </w:r>
            <w:r/>
          </w:p>
        </w:tc>
      </w:tr>
    </w:tbl>
    <w:p>
      <w:pPr>
        <w:keepLines w:val="0"/>
        <w:keepNext w:val="0"/>
        <w:pageBreakBefore w:val="0"/>
        <w:spacing w:line="360" w:lineRule="auto"/>
        <w:widowControl w:val="off"/>
        <w:rPr>
          <w:rFonts w:hint="eastAsia" w:ascii="宋体" w:hAnsi="宋体" w:cs="宋体"/>
          <w:b/>
          <w:color w:val="auto"/>
          <w:sz w:val="28"/>
          <w:szCs w:val="28"/>
          <w:highlight w:val="none"/>
          <w:lang w:val="en-US" w:eastAsia="zh-CN"/>
        </w:rPr>
        <w:outlineLvl w:val="9"/>
      </w:pPr>
      <w:r>
        <w:rPr>
          <w:rFonts w:hint="eastAsia" w:ascii="宋体" w:hAnsi="宋体" w:cs="宋体"/>
          <w:b/>
          <w:color w:val="auto"/>
          <w:sz w:val="28"/>
          <w:szCs w:val="28"/>
          <w:highlight w:val="none"/>
          <w:lang w:val="en-US" w:eastAsia="zh-CN"/>
        </w:rPr>
      </w:r>
      <w:r/>
    </w:p>
    <w:p>
      <w:pPr>
        <w:keepLines w:val="0"/>
        <w:keepNext w:val="0"/>
        <w:pageBreakBefore w:val="0"/>
        <w:spacing w:line="360" w:lineRule="auto"/>
        <w:widowControl w:val="off"/>
        <w:rPr>
          <w:rFonts w:hint="eastAsia" w:ascii="宋体" w:hAnsi="宋体" w:cs="宋体"/>
          <w:b/>
          <w:color w:val="auto"/>
          <w:sz w:val="28"/>
          <w:szCs w:val="28"/>
          <w:highlight w:val="none"/>
          <w:lang w:val="en-US" w:eastAsia="zh-CN"/>
        </w:rPr>
        <w:outlineLvl w:val="9"/>
      </w:pPr>
      <w:r>
        <w:rPr>
          <w:rFonts w:hint="eastAsia" w:ascii="宋体" w:hAnsi="宋体" w:cs="宋体"/>
          <w:b/>
          <w:color w:val="auto"/>
          <w:sz w:val="28"/>
          <w:szCs w:val="28"/>
          <w:highlight w:val="none"/>
          <w:lang w:val="en-US" w:eastAsia="zh-CN"/>
        </w:rPr>
        <w:t xml:space="preserve">三、商务条款</w:t>
      </w:r>
      <w:r/>
    </w:p>
    <w:p>
      <w:pPr>
        <w:pStyle w:val="1423"/>
        <w:ind w:firstLine="500"/>
        <w:jc w:val="both"/>
        <w:keepLines w:val="0"/>
        <w:keepNext w:val="0"/>
        <w:pageBreakBefore w:val="0"/>
        <w:spacing w:line="360" w:lineRule="auto"/>
        <w:rPr>
          <w:rFonts w:hint="eastAsia" w:ascii="宋体" w:hAnsi="宋体" w:eastAsia="宋体" w:cs="宋体"/>
          <w:b/>
          <w:color w:val="auto"/>
          <w:spacing w:val="7"/>
          <w:sz w:val="24"/>
          <w:szCs w:val="24"/>
          <w:highlight w:val="none"/>
          <w:lang w:val="en-US" w:eastAsia="zh-CN"/>
        </w:rPr>
      </w:pPr>
      <w:r>
        <w:rPr>
          <w:rFonts w:hint="eastAsia" w:ascii="宋体" w:hAnsi="宋体" w:eastAsia="宋体" w:cs="宋体"/>
          <w:b/>
          <w:color w:val="auto"/>
          <w:spacing w:val="7"/>
          <w:sz w:val="24"/>
          <w:szCs w:val="24"/>
          <w:highlight w:val="none"/>
          <w:lang w:val="en-US" w:eastAsia="zh-CN"/>
        </w:rPr>
        <w:t xml:space="preserve">1 服务期限、服务地点</w:t>
      </w:r>
      <w:r/>
    </w:p>
    <w:p>
      <w:pPr>
        <w:ind w:firstLine="480"/>
        <w:jc w:val="both"/>
        <w:keepLines w:val="0"/>
        <w:keepNext w:val="0"/>
        <w:pageBreakBefore w:val="0"/>
        <w:spacing w:line="360" w:lineRule="auto"/>
        <w:widowControl w:val="off"/>
        <w:rPr>
          <w:rFonts w:hint="eastAsia" w:ascii="等线" w:hAnsi="等线" w:eastAsia="等线" w:cs="等线"/>
          <w:b w:val="0"/>
          <w:bCs w:val="0"/>
          <w:i/>
          <w:iCs/>
          <w:color w:val="auto"/>
          <w:sz w:val="24"/>
          <w:szCs w:val="24"/>
          <w:highlight w:val="none"/>
          <w:u w:val="single"/>
          <w:lang w:val="en-US" w:eastAsia="zh-CN" w:bidi="ar-SA"/>
        </w:rPr>
      </w:pPr>
      <w:r>
        <w:rPr>
          <w:rFonts w:hint="eastAsia" w:ascii="等线" w:hAnsi="等线" w:eastAsia="等线" w:cs="等线"/>
          <w:b w:val="0"/>
          <w:bCs w:val="0"/>
          <w:i/>
          <w:iCs/>
          <w:color w:val="auto"/>
          <w:sz w:val="24"/>
          <w:szCs w:val="24"/>
          <w:highlight w:val="none"/>
          <w:u w:val="single"/>
          <w:lang w:val="en-US" w:eastAsia="zh-CN" w:bidi="ar-SA"/>
        </w:rPr>
        <w:t xml:space="preserve">1.1服务期限</w:t>
      </w:r>
      <w:r/>
    </w:p>
    <w:p>
      <w:pPr>
        <w:ind w:firstLine="480"/>
        <w:jc w:val="both"/>
        <w:keepLines w:val="0"/>
        <w:keepNext w:val="0"/>
        <w:pageBreakBefore w:val="0"/>
        <w:spacing w:line="360" w:lineRule="auto"/>
        <w:widowControl w:val="off"/>
        <w:rPr>
          <w:rFonts w:hint="eastAsia" w:ascii="等线" w:hAnsi="等线" w:eastAsia="等线" w:cs="等线"/>
          <w:b w:val="0"/>
          <w:bCs w:val="0"/>
          <w:i/>
          <w:iCs/>
          <w:color w:val="auto"/>
          <w:sz w:val="24"/>
          <w:szCs w:val="24"/>
          <w:highlight w:val="none"/>
          <w:u w:val="single"/>
          <w:lang w:val="en-US" w:eastAsia="zh-CN" w:bidi="ar-SA"/>
        </w:rPr>
      </w:pPr>
      <w:r>
        <w:rPr>
          <w:rFonts w:hint="eastAsia" w:ascii="等线" w:hAnsi="等线" w:eastAsia="等线" w:cs="等线"/>
          <w:b w:val="0"/>
          <w:bCs w:val="0"/>
          <w:i/>
          <w:iCs/>
          <w:color w:val="auto"/>
          <w:sz w:val="24"/>
          <w:szCs w:val="24"/>
          <w:highlight w:val="none"/>
          <w:u w:val="single"/>
          <w:lang w:val="en-US" w:eastAsia="zh-CN" w:bidi="ar-SA"/>
        </w:rPr>
        <w:t xml:space="preserve">本项目服务期为两年，自合同生效之日起计算。如遇相关政策、法规或上级指令调整致使项目须提前终止的，采购人有权以书面形式通知中标人终止合同，通知期不少于三十（30）日。合同提前终止的，按实际服务天数或完成比例进行结算。</w:t>
      </w:r>
      <w:r/>
    </w:p>
    <w:p>
      <w:pPr>
        <w:pStyle w:val="910"/>
        <w:ind w:firstLine="480"/>
        <w:jc w:val="both"/>
        <w:keepLines w:val="0"/>
        <w:keepNext w:val="0"/>
        <w:pageBreakBefore w:val="0"/>
        <w:spacing w:line="360" w:lineRule="auto"/>
        <w:widowControl w:val="off"/>
        <w:rPr>
          <w:rFonts w:hint="eastAsia" w:ascii="等线" w:hAnsi="等线" w:eastAsia="等线" w:cs="等线"/>
          <w:b w:val="0"/>
          <w:bCs w:val="0"/>
          <w:i/>
          <w:iCs/>
          <w:color w:val="auto"/>
          <w:sz w:val="24"/>
          <w:szCs w:val="24"/>
          <w:highlight w:val="none"/>
          <w:u w:val="single"/>
          <w:lang w:val="en-US" w:eastAsia="zh-CN" w:bidi="ar-SA"/>
        </w:rPr>
      </w:pPr>
      <w:r>
        <w:rPr>
          <w:rFonts w:hint="eastAsia" w:ascii="等线" w:hAnsi="等线" w:eastAsia="等线" w:cs="等线"/>
          <w:b w:val="0"/>
          <w:bCs w:val="0"/>
          <w:i/>
          <w:iCs/>
          <w:color w:val="auto"/>
          <w:sz w:val="24"/>
          <w:szCs w:val="24"/>
          <w:highlight w:val="none"/>
          <w:u w:val="single"/>
          <w:lang w:val="en-US" w:eastAsia="zh-CN" w:bidi="ar-SA"/>
        </w:rPr>
        <w:t xml:space="preserve">1.2服务地点</w:t>
      </w:r>
      <w:r/>
    </w:p>
    <w:p>
      <w:pPr>
        <w:pStyle w:val="910"/>
        <w:ind w:firstLine="480"/>
        <w:jc w:val="both"/>
        <w:keepLines w:val="0"/>
        <w:keepNext w:val="0"/>
        <w:pageBreakBefore w:val="0"/>
        <w:spacing w:line="360" w:lineRule="auto"/>
        <w:widowControl w:val="off"/>
        <w:rPr>
          <w:rFonts w:hint="eastAsia" w:ascii="等线" w:hAnsi="等线" w:eastAsia="等线" w:cs="等线"/>
          <w:i/>
          <w:iCs/>
          <w:color w:val="auto"/>
          <w:sz w:val="24"/>
          <w:szCs w:val="24"/>
          <w:highlight w:val="none"/>
          <w:u w:val="single"/>
        </w:rPr>
      </w:pPr>
      <w:r>
        <w:rPr>
          <w:rFonts w:hint="eastAsia" w:ascii="等线" w:hAnsi="等线" w:eastAsia="等线" w:cs="等线"/>
          <w:i/>
          <w:iCs/>
          <w:color w:val="auto"/>
          <w:sz w:val="24"/>
          <w:szCs w:val="24"/>
          <w:highlight w:val="none"/>
          <w:u w:val="single"/>
        </w:rPr>
        <w:t xml:space="preserve">采购人指定地点。</w:t>
      </w:r>
      <w:r/>
    </w:p>
    <w:p>
      <w:pPr>
        <w:pStyle w:val="1423"/>
        <w:ind w:firstLine="500"/>
        <w:jc w:val="both"/>
        <w:keepLines w:val="0"/>
        <w:keepNext w:val="0"/>
        <w:pageBreakBefore w:val="0"/>
        <w:spacing w:line="360" w:lineRule="auto"/>
        <w:rPr>
          <w:rFonts w:hint="eastAsia" w:ascii="宋体" w:hAnsi="宋体" w:eastAsia="宋体" w:cs="宋体"/>
          <w:b/>
          <w:color w:val="auto"/>
          <w:spacing w:val="7"/>
          <w:sz w:val="24"/>
          <w:szCs w:val="24"/>
          <w:highlight w:val="none"/>
        </w:rPr>
      </w:pPr>
      <w:r>
        <w:rPr>
          <w:rFonts w:hint="eastAsia" w:ascii="宋体" w:hAnsi="宋体" w:eastAsia="宋体" w:cs="宋体"/>
          <w:b/>
          <w:color w:val="auto"/>
          <w:spacing w:val="7"/>
          <w:sz w:val="24"/>
          <w:szCs w:val="24"/>
          <w:highlight w:val="none"/>
        </w:rPr>
        <w:t xml:space="preserve">2 </w:t>
      </w:r>
      <w:r>
        <w:rPr>
          <w:rFonts w:hint="eastAsia" w:ascii="宋体" w:hAnsi="宋体" w:eastAsia="宋体" w:cs="宋体"/>
          <w:b/>
          <w:color w:val="auto"/>
          <w:spacing w:val="7"/>
          <w:sz w:val="24"/>
          <w:szCs w:val="24"/>
          <w:highlight w:val="none"/>
          <w:lang w:val="en-US" w:eastAsia="zh-CN"/>
        </w:rPr>
        <w:t xml:space="preserve">款项</w:t>
      </w:r>
      <w:r>
        <w:rPr>
          <w:rFonts w:hint="eastAsia" w:ascii="宋体" w:hAnsi="宋体" w:eastAsia="宋体" w:cs="宋体"/>
          <w:b/>
          <w:color w:val="auto"/>
          <w:spacing w:val="7"/>
          <w:sz w:val="24"/>
          <w:szCs w:val="24"/>
          <w:highlight w:val="none"/>
        </w:rPr>
        <w:t xml:space="preserve">支付</w:t>
      </w:r>
      <w:r/>
    </w:p>
    <w:p>
      <w:pPr>
        <w:pStyle w:val="910"/>
        <w:ind w:firstLine="480"/>
        <w:jc w:val="both"/>
        <w:keepLines w:val="0"/>
        <w:keepNext w:val="0"/>
        <w:pageBreakBefore w:val="0"/>
        <w:spacing w:line="360" w:lineRule="auto"/>
        <w:widowControl w:val="off"/>
        <w:rPr>
          <w:rFonts w:hint="eastAsia" w:ascii="等线" w:hAnsi="等线" w:eastAsia="等线" w:cs="等线"/>
          <w:i/>
          <w:iCs/>
          <w:color w:val="auto"/>
          <w:sz w:val="24"/>
          <w:szCs w:val="24"/>
          <w:highlight w:val="none"/>
          <w:u w:val="single"/>
        </w:rPr>
      </w:pPr>
      <w:r>
        <w:rPr>
          <w:rFonts w:hint="eastAsia" w:ascii="等线" w:hAnsi="等线" w:eastAsia="等线" w:cs="等线"/>
          <w:i/>
          <w:iCs/>
          <w:color w:val="auto"/>
          <w:sz w:val="24"/>
          <w:szCs w:val="24"/>
          <w:highlight w:val="none"/>
          <w:u w:val="single"/>
          <w:lang w:eastAsia="zh-CN"/>
        </w:rPr>
        <w:t xml:space="preserve">2.1、结付程序</w:t>
      </w:r>
      <w:r/>
    </w:p>
    <w:p>
      <w:pPr>
        <w:pStyle w:val="910"/>
        <w:ind w:firstLine="480"/>
        <w:jc w:val="both"/>
        <w:keepLines w:val="0"/>
        <w:keepNext w:val="0"/>
        <w:pageBreakBefore w:val="0"/>
        <w:spacing w:line="360" w:lineRule="auto"/>
        <w:widowControl w:val="off"/>
        <w:rPr>
          <w:rFonts w:hint="eastAsia" w:ascii="等线" w:hAnsi="等线" w:eastAsia="等线" w:cs="等线"/>
          <w:i/>
          <w:iCs/>
          <w:color w:val="auto"/>
          <w:sz w:val="24"/>
          <w:szCs w:val="24"/>
          <w:highlight w:val="none"/>
          <w:u w:val="single"/>
          <w:lang w:eastAsia="zh-CN"/>
        </w:rPr>
      </w:pPr>
      <w:r>
        <w:rPr>
          <w:rFonts w:hint="eastAsia" w:ascii="等线" w:hAnsi="等线" w:eastAsia="等线" w:cs="等线"/>
          <w:i/>
          <w:iCs/>
          <w:color w:val="auto"/>
          <w:sz w:val="24"/>
          <w:szCs w:val="24"/>
          <w:highlight w:val="none"/>
          <w:u w:val="single"/>
          <w:lang w:eastAsia="zh-CN"/>
        </w:rPr>
        <w:t xml:space="preserve">中标人按本合同内容合格的履行服务义务后，凭销售发票到采购单位办理服务款（或工程款）结算手续。</w:t>
      </w:r>
      <w:r/>
    </w:p>
    <w:p>
      <w:pPr>
        <w:pStyle w:val="910"/>
        <w:ind w:firstLine="480"/>
        <w:jc w:val="both"/>
        <w:keepLines w:val="0"/>
        <w:keepNext w:val="0"/>
        <w:pageBreakBefore w:val="0"/>
        <w:spacing w:line="360" w:lineRule="auto"/>
        <w:widowControl w:val="off"/>
        <w:rPr>
          <w:rFonts w:hint="eastAsia" w:ascii="等线" w:hAnsi="等线" w:eastAsia="等线" w:cs="等线"/>
          <w:i/>
          <w:iCs/>
          <w:color w:val="auto"/>
          <w:sz w:val="24"/>
          <w:szCs w:val="24"/>
          <w:highlight w:val="none"/>
          <w:u w:val="single"/>
          <w:lang w:eastAsia="zh-CN"/>
        </w:rPr>
      </w:pPr>
      <w:r>
        <w:rPr>
          <w:rFonts w:hint="eastAsia" w:ascii="等线" w:hAnsi="等线" w:eastAsia="等线" w:cs="等线"/>
          <w:i/>
          <w:iCs/>
          <w:color w:val="auto"/>
          <w:sz w:val="24"/>
          <w:szCs w:val="24"/>
          <w:highlight w:val="none"/>
          <w:u w:val="single"/>
          <w:lang w:eastAsia="zh-CN"/>
        </w:rPr>
        <w:t xml:space="preserve">2.2、结付期限</w:t>
      </w:r>
      <w:r/>
    </w:p>
    <w:p>
      <w:pPr>
        <w:pStyle w:val="910"/>
        <w:numPr>
          <w:ilvl w:val="0"/>
          <w:numId w:val="0"/>
        </w:numPr>
        <w:ind w:firstLine="480"/>
        <w:jc w:val="both"/>
        <w:keepLines w:val="0"/>
        <w:keepNext w:val="0"/>
        <w:pageBreakBefore w:val="0"/>
        <w:spacing w:line="360" w:lineRule="auto"/>
        <w:widowControl w:val="off"/>
        <w:rPr>
          <w:rFonts w:hint="eastAsia" w:ascii="等线" w:hAnsi="等线" w:eastAsia="等线" w:cs="等线"/>
          <w:i/>
          <w:iCs/>
          <w:color w:val="auto"/>
          <w:sz w:val="24"/>
          <w:szCs w:val="24"/>
          <w:highlight w:val="none"/>
          <w:u w:val="single"/>
          <w:lang w:eastAsia="zh-CN"/>
        </w:rPr>
      </w:pPr>
      <w:r>
        <w:rPr>
          <w:rFonts w:hint="eastAsia" w:ascii="等线" w:hAnsi="等线" w:eastAsia="等线" w:cs="等线"/>
          <w:i/>
          <w:iCs/>
          <w:color w:val="auto"/>
          <w:sz w:val="24"/>
          <w:szCs w:val="24"/>
          <w:highlight w:val="none"/>
          <w:u w:val="single"/>
          <w:lang w:val="en-US" w:eastAsia="zh-CN" w:bidi="ar-SA"/>
        </w:rPr>
        <w:t xml:space="preserve">（1）</w:t>
      </w:r>
      <w:r>
        <w:rPr>
          <w:rFonts w:hint="eastAsia" w:ascii="等线" w:hAnsi="等线" w:eastAsia="等线" w:cs="等线"/>
          <w:i/>
          <w:iCs/>
          <w:color w:val="auto"/>
          <w:sz w:val="24"/>
          <w:szCs w:val="24"/>
          <w:highlight w:val="none"/>
          <w:u w:val="single"/>
          <w:lang w:eastAsia="zh-CN"/>
        </w:rPr>
        <w:t xml:space="preserve">合同签订生效后，采购人向中标人支付合同金额的10%作为预付款，预付款在结算时</w:t>
      </w:r>
      <w:r>
        <w:rPr>
          <w:rFonts w:hint="eastAsia" w:ascii="等线" w:hAnsi="等线" w:eastAsia="等线" w:cs="等线"/>
          <w:i/>
          <w:iCs/>
          <w:color w:val="auto"/>
          <w:sz w:val="24"/>
          <w:szCs w:val="24"/>
          <w:highlight w:val="none"/>
          <w:u w:val="single"/>
          <w:lang w:val="en-US" w:eastAsia="zh-CN"/>
        </w:rPr>
        <w:t xml:space="preserve">扣除</w:t>
      </w:r>
      <w:r>
        <w:rPr>
          <w:rFonts w:hint="eastAsia" w:ascii="等线" w:hAnsi="等线" w:eastAsia="等线" w:cs="等线"/>
          <w:i/>
          <w:iCs/>
          <w:color w:val="auto"/>
          <w:sz w:val="24"/>
          <w:szCs w:val="24"/>
          <w:highlight w:val="none"/>
          <w:u w:val="single"/>
          <w:lang w:eastAsia="zh-CN"/>
        </w:rPr>
        <w:t xml:space="preserve">（在签订合同时，中标人明确表示无需预付款或者主动要求降低预付款比例的，采购人可不适用上述关于预付款的约定）。</w:t>
      </w:r>
      <w:r/>
    </w:p>
    <w:p>
      <w:pPr>
        <w:pStyle w:val="910"/>
        <w:ind w:firstLine="480"/>
        <w:jc w:val="both"/>
        <w:keepLines w:val="0"/>
        <w:keepNext w:val="0"/>
        <w:pageBreakBefore w:val="0"/>
        <w:spacing w:line="360" w:lineRule="auto"/>
        <w:widowControl w:val="off"/>
        <w:rPr>
          <w:rFonts w:hint="eastAsia" w:ascii="等线" w:hAnsi="等线" w:eastAsia="等线" w:cs="等线"/>
          <w:i/>
          <w:iCs/>
          <w:color w:val="auto"/>
          <w:sz w:val="24"/>
          <w:szCs w:val="24"/>
          <w:highlight w:val="none"/>
          <w:u w:val="single"/>
          <w:lang w:val="en-US" w:eastAsia="zh-CN"/>
        </w:rPr>
      </w:pPr>
      <w:r>
        <w:rPr>
          <w:rFonts w:hint="eastAsia" w:ascii="等线" w:hAnsi="等线" w:eastAsia="等线" w:cs="等线"/>
          <w:i/>
          <w:iCs/>
          <w:color w:val="auto"/>
          <w:sz w:val="24"/>
          <w:szCs w:val="24"/>
          <w:highlight w:val="none"/>
          <w:u w:val="single"/>
          <w:lang w:val="en-US" w:eastAsia="zh-CN"/>
        </w:rPr>
        <w:t xml:space="preserve">（2）待整个服务项目所需设备、人员全部到位，经采购人认可后开始进场进行服务。合同期内按季度支付，根据每月考核情况、考勤情况进行结算（因考核、检查后有失分，实际支付额与基准价格存在差异，根据采购人考核扣分及中标人实际服务期限对应的扣除服务费后再行结算支付服务费）。服务期满后一次性无息退还履约保证金。</w:t>
      </w:r>
      <w:r/>
    </w:p>
    <w:p>
      <w:pPr>
        <w:pStyle w:val="910"/>
        <w:ind w:firstLine="480"/>
        <w:jc w:val="both"/>
        <w:keepLines w:val="0"/>
        <w:keepNext w:val="0"/>
        <w:pageBreakBefore w:val="0"/>
        <w:spacing w:line="360" w:lineRule="auto"/>
        <w:widowControl w:val="off"/>
        <w:rPr>
          <w:rFonts w:hint="eastAsia" w:ascii="等线" w:hAnsi="等线" w:eastAsia="等线" w:cs="等线"/>
          <w:i/>
          <w:iCs/>
          <w:color w:val="auto"/>
          <w:sz w:val="24"/>
          <w:szCs w:val="24"/>
          <w:highlight w:val="none"/>
          <w:u w:val="single"/>
          <w:lang w:val="en-US" w:eastAsia="zh-CN"/>
        </w:rPr>
      </w:pPr>
      <w:r>
        <w:rPr>
          <w:rFonts w:hint="eastAsia" w:ascii="等线" w:hAnsi="等线" w:eastAsia="等线" w:cs="等线"/>
          <w:i/>
          <w:iCs/>
          <w:color w:val="auto"/>
          <w:sz w:val="24"/>
          <w:szCs w:val="24"/>
          <w:highlight w:val="none"/>
          <w:u w:val="single"/>
          <w:lang w:val="en-US" w:eastAsia="zh-CN"/>
        </w:rPr>
        <w:t xml:space="preserve">2.3、结付标准</w:t>
      </w:r>
      <w:r/>
    </w:p>
    <w:p>
      <w:pPr>
        <w:pStyle w:val="910"/>
        <w:ind w:firstLine="480"/>
        <w:jc w:val="both"/>
        <w:keepLines w:val="0"/>
        <w:keepNext w:val="0"/>
        <w:pageBreakBefore w:val="0"/>
        <w:spacing w:line="360" w:lineRule="auto"/>
        <w:widowControl w:val="off"/>
        <w:rPr>
          <w:rFonts w:hint="eastAsia" w:ascii="等线" w:hAnsi="等线" w:eastAsia="等线" w:cs="等线"/>
          <w:i/>
          <w:iCs/>
          <w:color w:val="auto"/>
          <w:sz w:val="24"/>
          <w:szCs w:val="24"/>
          <w:highlight w:val="none"/>
          <w:u w:val="single"/>
          <w:lang w:val="en-US" w:eastAsia="zh-CN"/>
        </w:rPr>
      </w:pPr>
      <w:r>
        <w:rPr>
          <w:rFonts w:hint="eastAsia" w:ascii="等线" w:hAnsi="等线" w:eastAsia="等线" w:cs="等线"/>
          <w:i/>
          <w:iCs/>
          <w:color w:val="auto"/>
          <w:sz w:val="24"/>
          <w:szCs w:val="24"/>
          <w:highlight w:val="none"/>
          <w:u w:val="single"/>
          <w:lang w:val="en-US" w:eastAsia="zh-CN"/>
        </w:rPr>
        <w:t xml:space="preserve">结算单价按照“基准价*中标折扣率”计算；结算时长必须不少于服务项目中的时间要求。</w:t>
      </w:r>
      <w:r/>
    </w:p>
    <w:p>
      <w:pPr>
        <w:pStyle w:val="1423"/>
        <w:ind w:firstLine="510"/>
        <w:jc w:val="both"/>
        <w:keepLines w:val="0"/>
        <w:keepNext w:val="0"/>
        <w:pageBreakBefore w:val="0"/>
        <w:spacing w:line="360" w:lineRule="auto"/>
        <w:widowControl/>
        <w:rPr>
          <w:rFonts w:hint="default" w:ascii="Times New Roman Regular" w:hAnsi="Times New Roman Regular" w:eastAsia="宋体" w:cs="Times New Roman Regular"/>
          <w:b/>
          <w:i/>
          <w:iCs/>
          <w:color w:val="auto"/>
          <w:spacing w:val="7"/>
          <w:highlight w:val="none"/>
          <w:u w:val="single"/>
          <w:lang w:val="en-US" w:eastAsia="zh-CN"/>
        </w:rPr>
      </w:pPr>
      <w:r>
        <w:rPr>
          <w:rFonts w:hint="eastAsia" w:ascii="Times New Roman Regular" w:hAnsi="Times New Roman Regular" w:eastAsia="宋体" w:cs="Times New Roman Regular"/>
          <w:b/>
          <w:i/>
          <w:iCs/>
          <w:color w:val="auto"/>
          <w:spacing w:val="7"/>
          <w:highlight w:val="none"/>
          <w:u w:val="single"/>
          <w:lang w:val="en-US" w:eastAsia="zh-CN"/>
        </w:rPr>
        <w:t xml:space="preserve">注：中标折扣率=1-中标优惠率</w:t>
      </w:r>
      <w:r/>
    </w:p>
    <w:p>
      <w:pPr>
        <w:pStyle w:val="1423"/>
        <w:ind w:firstLine="510"/>
        <w:keepLines w:val="0"/>
        <w:keepNext w:val="0"/>
        <w:pageBreakBefore w:val="0"/>
        <w:spacing w:line="360" w:lineRule="auto"/>
        <w:rPr>
          <w:rFonts w:ascii="Times New Roman Regular" w:hAnsi="Times New Roman Regular" w:eastAsia="宋体" w:cs="Times New Roman Regular"/>
          <w:b/>
          <w:color w:val="auto"/>
          <w:spacing w:val="7"/>
          <w:highlight w:val="none"/>
        </w:rPr>
      </w:pPr>
      <w:r>
        <w:rPr>
          <w:rFonts w:ascii="Times New Roman Regular" w:hAnsi="Times New Roman Regular" w:eastAsia="宋体" w:cs="Times New Roman Regular"/>
          <w:b/>
          <w:color w:val="auto"/>
          <w:spacing w:val="7"/>
          <w:highlight w:val="none"/>
        </w:rPr>
        <w:t xml:space="preserve">3 投标货币</w:t>
      </w:r>
      <w:r/>
    </w:p>
    <w:p>
      <w:pPr>
        <w:pStyle w:val="1423"/>
        <w:ind w:firstLine="508"/>
        <w:keepLines w:val="0"/>
        <w:keepNext w:val="0"/>
        <w:pageBreakBefore w:val="0"/>
        <w:spacing w:line="360" w:lineRule="auto"/>
        <w:rPr>
          <w:rFonts w:hint="eastAsia" w:ascii="等线" w:hAnsi="等线" w:eastAsia="等线" w:cs="等线"/>
          <w:i/>
          <w:color w:val="auto"/>
          <w:spacing w:val="7"/>
          <w:highlight w:val="none"/>
          <w:u w:val="single"/>
        </w:rPr>
      </w:pPr>
      <w:r>
        <w:rPr>
          <w:rFonts w:hint="eastAsia" w:ascii="等线" w:hAnsi="等线" w:eastAsia="等线" w:cs="等线"/>
          <w:i/>
          <w:color w:val="auto"/>
          <w:spacing w:val="7"/>
          <w:highlight w:val="none"/>
          <w:u w:val="single"/>
        </w:rPr>
        <w:t xml:space="preserve">3.1、投标货币</w:t>
      </w:r>
      <w:r/>
    </w:p>
    <w:p>
      <w:pPr>
        <w:pStyle w:val="1423"/>
        <w:ind w:firstLine="508"/>
        <w:keepLines w:val="0"/>
        <w:keepNext w:val="0"/>
        <w:pageBreakBefore w:val="0"/>
        <w:spacing w:line="360" w:lineRule="auto"/>
        <w:rPr>
          <w:rFonts w:hint="eastAsia" w:ascii="等线" w:hAnsi="等线" w:eastAsia="等线" w:cs="等线"/>
          <w:i/>
          <w:color w:val="auto"/>
          <w:spacing w:val="7"/>
          <w:highlight w:val="none"/>
          <w:u w:val="single"/>
        </w:rPr>
      </w:pPr>
      <w:r>
        <w:rPr>
          <w:rFonts w:hint="eastAsia" w:ascii="等线" w:hAnsi="等线" w:eastAsia="等线" w:cs="等线"/>
          <w:i/>
          <w:color w:val="auto"/>
          <w:spacing w:val="7"/>
          <w:highlight w:val="none"/>
          <w:u w:val="single"/>
        </w:rPr>
        <w:t xml:space="preserve">人民币</w:t>
      </w:r>
      <w:r/>
    </w:p>
    <w:p>
      <w:pPr>
        <w:pStyle w:val="1426"/>
        <w:spacing w:line="440" w:lineRule="exact"/>
        <w:rPr>
          <w:rFonts w:ascii="Times New Roman Regular" w:hAnsi="Times New Roman Regular" w:eastAsia="宋体" w:cs="Times New Roman Regular"/>
          <w:i/>
          <w:color w:val="auto"/>
          <w:spacing w:val="7"/>
          <w:highlight w:val="none"/>
          <w:u w:val="single"/>
        </w:rPr>
      </w:pPr>
      <w:r>
        <w:rPr>
          <w:rFonts w:ascii="Times New Roman Regular" w:hAnsi="Times New Roman Regular" w:eastAsia="宋体" w:cs="Times New Roman Regular"/>
          <w:i/>
          <w:color w:val="auto"/>
          <w:spacing w:val="7"/>
          <w:highlight w:val="none"/>
          <w:u w:val="single"/>
        </w:rPr>
      </w:r>
      <w:r/>
    </w:p>
    <w:p>
      <w:pPr>
        <w:keepLines w:val="0"/>
        <w:keepNext w:val="0"/>
        <w:pageBreakBefore w:val="0"/>
        <w:spacing w:line="360" w:lineRule="auto"/>
        <w:widowControl w:val="off"/>
        <w:rPr>
          <w:rFonts w:hint="eastAsia" w:ascii="宋体" w:hAnsi="宋体" w:cs="宋体"/>
          <w:b/>
          <w:color w:val="auto"/>
          <w:sz w:val="28"/>
          <w:szCs w:val="28"/>
          <w:highlight w:val="none"/>
          <w:lang w:val="en-US" w:eastAsia="zh-CN"/>
        </w:rPr>
        <w:outlineLvl w:val="9"/>
      </w:pPr>
      <w:r>
        <w:rPr>
          <w:rFonts w:hint="eastAsia" w:ascii="宋体" w:hAnsi="宋体" w:cs="宋体"/>
          <w:b/>
          <w:color w:val="auto"/>
          <w:sz w:val="28"/>
          <w:szCs w:val="28"/>
          <w:highlight w:val="none"/>
          <w:lang w:val="en-US" w:eastAsia="zh-CN"/>
        </w:rPr>
        <w:t xml:space="preserve">四、其他部分</w:t>
      </w:r>
      <w:r/>
    </w:p>
    <w:p>
      <w:pPr>
        <w:pStyle w:val="1426"/>
        <w:ind w:firstLine="510"/>
        <w:spacing w:line="440" w:lineRule="exact"/>
        <w:rPr>
          <w:rFonts w:hint="default" w:ascii="Times New Roman Regular" w:hAnsi="Times New Roman Regular" w:eastAsia="宋体" w:cs="Times New Roman Regular"/>
          <w:b/>
          <w:color w:val="auto"/>
          <w:spacing w:val="7"/>
          <w:sz w:val="24"/>
          <w:szCs w:val="24"/>
          <w:highlight w:val="none"/>
          <w:lang w:bidi="ar-SA"/>
        </w:rPr>
      </w:pPr>
      <w:r>
        <w:rPr>
          <w:rFonts w:hint="eastAsia" w:ascii="Times New Roman Regular" w:hAnsi="Times New Roman Regular" w:eastAsia="宋体" w:cs="Times New Roman Regular"/>
          <w:b/>
          <w:color w:val="auto"/>
          <w:spacing w:val="7"/>
          <w:sz w:val="24"/>
          <w:szCs w:val="24"/>
          <w:highlight w:val="none"/>
          <w:lang w:val="en-US" w:eastAsia="zh-CN" w:bidi="ar-SA"/>
        </w:rPr>
        <w:t xml:space="preserve">1、投标方案要求</w:t>
      </w:r>
      <w:r/>
    </w:p>
    <w:p>
      <w:pPr>
        <w:ind w:firstLine="508"/>
        <w:spacing w:line="440" w:lineRule="exact"/>
        <w:rPr>
          <w:rFonts w:hint="eastAsia" w:ascii="Times New Roman" w:hAnsi="Times New Roman"/>
          <w:spacing w:val="7"/>
          <w:sz w:val="24"/>
          <w:szCs w:val="24"/>
          <w:lang w:val="en-US" w:eastAsia="zh-CN"/>
        </w:rPr>
      </w:pPr>
      <w:r>
        <w:rPr>
          <w:rFonts w:hint="eastAsia" w:ascii="Times New Roman" w:hAnsi="Times New Roman"/>
          <w:spacing w:val="7"/>
          <w:sz w:val="24"/>
          <w:szCs w:val="24"/>
          <w:lang w:val="en-US" w:eastAsia="zh-CN"/>
        </w:rPr>
        <w:t xml:space="preserve">（1）根据本项目对发展规划与目标定位的具体要求（详见招标文件第四章项目需求/二、技术要求/1~2的要求），提供本项目的整体技术设计方案（包括本项目整体明确且合理的目标定位，能结合目标定位制定科学的发展规划，对未来的市场化发展有专门的规划，能展现未来养老服务产品提供的丰富性）。请在投标文件中提供相关方案内容（如有）。</w:t>
      </w:r>
      <w:r/>
    </w:p>
    <w:p>
      <w:pPr>
        <w:ind w:firstLine="508"/>
        <w:spacing w:line="440" w:lineRule="exact"/>
        <w:rPr>
          <w:rFonts w:hint="eastAsia" w:ascii="Times New Roman" w:hAnsi="Times New Roman"/>
          <w:spacing w:val="7"/>
          <w:sz w:val="24"/>
          <w:szCs w:val="24"/>
          <w:lang w:val="en-US" w:eastAsia="zh-CN"/>
        </w:rPr>
      </w:pPr>
      <w:r>
        <w:rPr>
          <w:rFonts w:hint="eastAsia" w:ascii="Times New Roman" w:hAnsi="Times New Roman"/>
          <w:spacing w:val="7"/>
          <w:sz w:val="24"/>
          <w:szCs w:val="24"/>
          <w:lang w:val="en-US" w:eastAsia="zh-CN"/>
        </w:rPr>
        <w:t xml:space="preserve">（2）根据本项目对针对不同类型的老人提供的服务方案的具体要求（详见招标文件第四章项目需求/二、技术要求/4、</w:t>
      </w:r>
      <w:r>
        <w:rPr>
          <w:rFonts w:hint="eastAsia" w:ascii="宋体" w:hAnsi="宋体" w:eastAsia="宋体" w:cs="宋体"/>
          <w:b w:val="0"/>
          <w:bCs w:val="0"/>
          <w:sz w:val="24"/>
          <w:szCs w:val="24"/>
          <w:highlight w:val="none"/>
          <w:lang w:val="en-US" w:eastAsia="zh-CN" w:bidi="ar-SA"/>
        </w:rPr>
        <w:t xml:space="preserve">服务对象和标准</w:t>
      </w:r>
      <w:r>
        <w:rPr>
          <w:rFonts w:hint="eastAsia" w:ascii="宋体" w:hAnsi="宋体" w:cs="宋体"/>
          <w:b w:val="0"/>
          <w:bCs w:val="0"/>
          <w:sz w:val="24"/>
          <w:szCs w:val="24"/>
          <w:highlight w:val="none"/>
          <w:lang w:val="en-US" w:eastAsia="zh-CN" w:bidi="ar-SA"/>
        </w:rPr>
        <w:t xml:space="preserve">/5、服务内容</w:t>
      </w:r>
      <w:r>
        <w:rPr>
          <w:rFonts w:hint="eastAsia" w:ascii="Times New Roman" w:hAnsi="Times New Roman"/>
          <w:spacing w:val="7"/>
          <w:sz w:val="24"/>
          <w:szCs w:val="24"/>
          <w:lang w:val="en-US" w:eastAsia="zh-CN"/>
        </w:rPr>
        <w:t xml:space="preserve">），投标人需根据不同类型的老人需求制定个性化、多元化、标准化服务方案，创新特色服务内容等方案。请在投标文件中提供相关方案内容（如有）。</w:t>
      </w:r>
      <w:r/>
    </w:p>
    <w:p>
      <w:pPr>
        <w:ind w:firstLine="508"/>
        <w:spacing w:line="440" w:lineRule="exact"/>
        <w:rPr>
          <w:rFonts w:hint="eastAsia" w:ascii="Times New Roman" w:hAnsi="Times New Roman"/>
          <w:spacing w:val="7"/>
          <w:sz w:val="24"/>
          <w:szCs w:val="24"/>
          <w:lang w:val="en-US" w:eastAsia="zh-CN"/>
        </w:rPr>
      </w:pPr>
      <w:r>
        <w:rPr>
          <w:rFonts w:hint="eastAsia" w:ascii="Times New Roman" w:hAnsi="Times New Roman"/>
          <w:spacing w:val="7"/>
          <w:sz w:val="24"/>
          <w:szCs w:val="24"/>
          <w:lang w:val="en-US" w:eastAsia="zh-CN"/>
        </w:rPr>
        <w:t xml:space="preserve">（3）根据本项目对自费服务的具体要求（详见招标文件第四章项目需求/二、技术要求/5、服务内容），投标人需针对锦丰镇实际情况和老人需求制定适合的自费服务方案（包括居家养老自费项目、市场拓展计划、管理方案等）。请在投标文件中提供相关方案内容（如有）。</w:t>
      </w:r>
      <w:r/>
    </w:p>
    <w:p>
      <w:pPr>
        <w:ind w:firstLine="508"/>
        <w:spacing w:line="440" w:lineRule="exact"/>
        <w:rPr>
          <w:rFonts w:hint="eastAsia" w:ascii="Times New Roman" w:hAnsi="Times New Roman"/>
          <w:spacing w:val="7"/>
          <w:sz w:val="24"/>
          <w:szCs w:val="24"/>
          <w:lang w:val="en-US" w:eastAsia="zh-CN"/>
        </w:rPr>
      </w:pPr>
      <w:r>
        <w:rPr>
          <w:rFonts w:hint="eastAsia" w:ascii="Times New Roman" w:hAnsi="Times New Roman"/>
          <w:spacing w:val="7"/>
          <w:sz w:val="24"/>
          <w:szCs w:val="24"/>
          <w:lang w:val="en-US" w:eastAsia="zh-CN"/>
        </w:rPr>
        <w:t xml:space="preserve">（4）根据本项目对服务人员培训制度的具体要求（详见招标文件第四章项目需求/二、技术要求/8、培训方案），投标人提供针对本项目的人员培训方案（包括职业道德、政策法规、专业知识、职业技能、安全知识等）。请在投标文件中提供相关方案内容（如有）。</w:t>
      </w:r>
      <w:r/>
    </w:p>
    <w:p>
      <w:pPr>
        <w:ind w:firstLine="508"/>
        <w:spacing w:line="440" w:lineRule="exact"/>
        <w:rPr>
          <w:rFonts w:hint="eastAsia" w:ascii="Times New Roman" w:hAnsi="Times New Roman"/>
          <w:spacing w:val="7"/>
          <w:sz w:val="24"/>
          <w:szCs w:val="24"/>
          <w:lang w:val="en-US" w:eastAsia="zh-CN"/>
        </w:rPr>
      </w:pPr>
      <w:r>
        <w:rPr>
          <w:rFonts w:hint="eastAsia" w:ascii="Times New Roman" w:hAnsi="Times New Roman"/>
          <w:spacing w:val="7"/>
          <w:sz w:val="24"/>
          <w:szCs w:val="24"/>
          <w:lang w:val="en-US" w:eastAsia="zh-CN"/>
        </w:rPr>
        <w:t xml:space="preserve">（5）根据本项目对内部管理职能的具体要求（详见招标文件第四章项目需求/二、技术要求/7、内部管理职能），投标人提供内部管理职能方案（包括人员岗位责任制度、管理、考核与奖惩制度、技术服务规范与工作制度、服务质量管理制度等）。请在投标文件中提供相关方案内容（如有）。</w:t>
      </w:r>
      <w:r/>
    </w:p>
    <w:p>
      <w:pPr>
        <w:ind w:firstLine="508"/>
        <w:spacing w:line="440" w:lineRule="exact"/>
        <w:rPr>
          <w:rFonts w:hint="eastAsia" w:ascii="Times New Roman" w:hAnsi="Times New Roman"/>
          <w:spacing w:val="7"/>
          <w:sz w:val="24"/>
          <w:szCs w:val="24"/>
          <w:lang w:val="en-US" w:eastAsia="zh-CN"/>
        </w:rPr>
      </w:pPr>
      <w:r>
        <w:rPr>
          <w:rFonts w:hint="eastAsia" w:ascii="Times New Roman" w:hAnsi="Times New Roman"/>
          <w:spacing w:val="7"/>
          <w:sz w:val="24"/>
          <w:szCs w:val="24"/>
          <w:lang w:val="en-US" w:eastAsia="zh-CN"/>
        </w:rPr>
        <w:t xml:space="preserve">（6）根据本项目对沟通协作的具体要求（详见招标文件第四章项目需求/二、技术要求/10、沟通协作方案），投标人提供运营期间与其他单位、政府部门的沟通协调方案。请在投标文件中提供相关方案内容（如有）。</w:t>
      </w:r>
      <w:r/>
    </w:p>
    <w:p>
      <w:pPr>
        <w:ind w:firstLine="508"/>
        <w:spacing w:line="440" w:lineRule="exact"/>
        <w:rPr>
          <w:rFonts w:hint="eastAsia" w:ascii="Times New Roman" w:hAnsi="Times New Roman"/>
          <w:spacing w:val="7"/>
          <w:sz w:val="24"/>
          <w:szCs w:val="24"/>
          <w:lang w:val="en-US" w:eastAsia="zh-CN"/>
        </w:rPr>
      </w:pPr>
      <w:r>
        <w:rPr>
          <w:rFonts w:hint="eastAsia" w:ascii="Times New Roman" w:hAnsi="Times New Roman"/>
          <w:spacing w:val="7"/>
          <w:sz w:val="24"/>
          <w:szCs w:val="24"/>
          <w:lang w:val="en-US" w:eastAsia="zh-CN"/>
        </w:rPr>
        <w:t xml:space="preserve">（7）根据本项目可能出现的紧急情况（如突发公共卫生事件、灾害事故等），投标人提供安全保障方案（包括制定突发事件，应急预案并组织演练，应结合规章制度和服务规范制定，完善的应急服务体系）。请在投标文件中提供相关方案内容（如有）。</w:t>
      </w:r>
      <w:r/>
    </w:p>
    <w:p>
      <w:pPr>
        <w:ind w:firstLine="508"/>
        <w:spacing w:line="440" w:lineRule="exact"/>
        <w:rPr>
          <w:rFonts w:hint="eastAsia" w:ascii="Times New Roman" w:hAnsi="Times New Roman"/>
          <w:spacing w:val="7"/>
          <w:sz w:val="24"/>
          <w:szCs w:val="24"/>
          <w:lang w:val="en-US" w:eastAsia="zh-CN"/>
        </w:rPr>
      </w:pPr>
      <w:r>
        <w:rPr>
          <w:rFonts w:hint="eastAsia" w:ascii="Times New Roman" w:hAnsi="Times New Roman"/>
          <w:spacing w:val="7"/>
          <w:sz w:val="24"/>
          <w:szCs w:val="24"/>
          <w:lang w:val="en-US" w:eastAsia="zh-CN"/>
        </w:rPr>
        <w:t xml:space="preserve">（8）根据本项目对医养服务的具体要求（详见招标文件第四章项目需求/二、技术要求/5、服务内容/12、医养服务方案），投标人提供医养服务方案（包括预诊疗服务、诊前服务、诊中服务、诊后服务、代办服务、心理关怀以及突发情况应急处置：如发现与初步判断、现场急救与防护、分级响应与报告、陪同就医与现场处置、善后处置与信息通报等）。请在投标文件中提供相关方案内容（如有）。</w:t>
      </w:r>
      <w:r/>
    </w:p>
    <w:p>
      <w:pPr>
        <w:ind w:firstLine="508"/>
        <w:spacing w:line="440" w:lineRule="exact"/>
        <w:rPr>
          <w:rFonts w:hint="eastAsia" w:ascii="Times New Roman" w:hAnsi="Times New Roman"/>
          <w:spacing w:val="7"/>
          <w:sz w:val="24"/>
          <w:szCs w:val="24"/>
          <w:lang w:val="en-US" w:eastAsia="zh-CN"/>
        </w:rPr>
      </w:pPr>
      <w:r>
        <w:rPr>
          <w:rFonts w:hint="eastAsia" w:ascii="Times New Roman" w:hAnsi="Times New Roman"/>
          <w:spacing w:val="7"/>
          <w:sz w:val="24"/>
          <w:szCs w:val="24"/>
          <w:lang w:val="en-US" w:eastAsia="zh-CN"/>
        </w:rPr>
        <w:t xml:space="preserve">（9）根据本项目对联动的具体要求（详见招标文件第四章项目需求/二、技术要求/11、联动方案），投标人需联合多家机构、部门，结合老年人的养老需求，提供相应的联动方案。请在投标文件中提供相关方案内容（如有）。</w:t>
      </w:r>
      <w:r/>
    </w:p>
    <w:p>
      <w:pPr>
        <w:spacing w:line="440" w:lineRule="exact"/>
        <w:rPr>
          <w:rFonts w:hint="eastAsia" w:ascii="Times New Roman" w:hAnsi="Times New Roman"/>
          <w:spacing w:val="7"/>
          <w:sz w:val="24"/>
          <w:szCs w:val="24"/>
          <w:lang w:val="en-US" w:eastAsia="zh-CN"/>
        </w:rPr>
      </w:pPr>
      <w:r>
        <w:rPr>
          <w:rFonts w:hint="eastAsia" w:ascii="Times New Roman" w:hAnsi="Times New Roman"/>
          <w:spacing w:val="7"/>
          <w:sz w:val="24"/>
          <w:szCs w:val="24"/>
          <w:lang w:val="en-US" w:eastAsia="zh-CN"/>
        </w:rPr>
      </w:r>
      <w:r/>
    </w:p>
    <w:p>
      <w:pPr>
        <w:pStyle w:val="1426"/>
        <w:ind w:firstLine="510"/>
        <w:spacing w:line="440" w:lineRule="exact"/>
        <w:rPr>
          <w:rFonts w:hint="eastAsia" w:ascii="Times New Roman" w:hAnsi="Times New Roman"/>
          <w:spacing w:val="7"/>
          <w:sz w:val="24"/>
          <w:szCs w:val="24"/>
          <w:lang w:val="en-US" w:eastAsia="zh-CN"/>
        </w:rPr>
      </w:pPr>
      <w:r>
        <w:rPr>
          <w:rFonts w:hint="eastAsia" w:ascii="宋体" w:hAnsi="宋体" w:eastAsia="宋体" w:cs="宋体"/>
          <w:b/>
          <w:color w:val="auto"/>
          <w:spacing w:val="7"/>
          <w:sz w:val="24"/>
          <w:szCs w:val="24"/>
          <w:highlight w:val="none"/>
          <w:lang w:val="en-US" w:eastAsia="zh-CN"/>
        </w:rPr>
        <w:t xml:space="preserve">2、履约能力</w:t>
      </w:r>
      <w:r/>
    </w:p>
    <w:p>
      <w:pPr>
        <w:ind w:firstLine="508"/>
        <w:spacing w:line="440" w:lineRule="exact"/>
        <w:rPr>
          <w:rFonts w:hint="eastAsia" w:ascii="Times New Roman" w:hAnsi="Times New Roman"/>
          <w:spacing w:val="7"/>
          <w:sz w:val="24"/>
          <w:szCs w:val="24"/>
          <w:lang w:val="en-US" w:eastAsia="zh-CN"/>
        </w:rPr>
      </w:pPr>
      <w:r>
        <w:rPr>
          <w:rFonts w:hint="eastAsia" w:ascii="Times New Roman" w:hAnsi="Times New Roman"/>
          <w:spacing w:val="7"/>
          <w:sz w:val="24"/>
          <w:szCs w:val="24"/>
          <w:lang w:val="en-US" w:eastAsia="zh-CN"/>
        </w:rPr>
        <w:t xml:space="preserve">（1）投标人自2023年1月1日以来（以合同签订时间为准）承接过类似项目业绩（如有）。</w:t>
      </w:r>
      <w:r/>
    </w:p>
    <w:p>
      <w:pPr>
        <w:ind w:firstLine="508"/>
        <w:spacing w:line="440" w:lineRule="exact"/>
        <w:rPr>
          <w:rFonts w:hint="default" w:ascii="Times New Roman" w:hAnsi="Times New Roman"/>
          <w:spacing w:val="7"/>
          <w:sz w:val="24"/>
          <w:szCs w:val="24"/>
          <w:lang w:val="en-US" w:eastAsia="zh-CN"/>
        </w:rPr>
        <w:sectPr>
          <w:footerReference w:type="default" r:id="rId14"/>
          <w:footnotePr/>
          <w:endnotePr/>
          <w:type w:val="continuous"/>
          <w:pgSz w:w="11907" w:h="16839" w:orient="portrait"/>
          <w:pgMar w:top="1431" w:right="1106" w:bottom="1172" w:left="1785" w:header="0" w:footer="945" w:gutter="0"/>
          <w:cols w:num="1" w:sep="0" w:space="1701" w:equalWidth="1"/>
          <w:docGrid w:linePitch="360"/>
        </w:sectPr>
      </w:pPr>
      <w:r>
        <w:rPr>
          <w:rFonts w:hint="default" w:ascii="Times New Roman" w:hAnsi="Times New Roman"/>
          <w:spacing w:val="7"/>
          <w:sz w:val="24"/>
          <w:szCs w:val="24"/>
          <w:lang w:val="en-US" w:eastAsia="zh-CN"/>
        </w:rPr>
      </w:r>
      <w:r/>
    </w:p>
    <w:p>
      <w:pPr>
        <w:ind w:left="0"/>
        <w:keepLines w:val="0"/>
        <w:keepNext w:val="0"/>
        <w:pageBreakBefore/>
        <w:spacing w:line="440" w:lineRule="exact"/>
        <w:widowControl w:val="off"/>
        <w:rPr>
          <w:rFonts w:ascii="宋体" w:hAnsi="宋体" w:eastAsia="宋体" w:cs="宋体"/>
          <w:color w:val="auto"/>
          <w:sz w:val="28"/>
          <w:szCs w:val="28"/>
          <w:highlight w:val="none"/>
        </w:rPr>
        <w:outlineLvl w:val="9"/>
      </w:pPr>
      <w:r>
        <w:rPr>
          <w:rFonts w:ascii="宋体" w:hAnsi="宋体" w:eastAsia="宋体" w:cs="宋体"/>
          <w:b/>
          <w:bCs/>
          <w:color w:val="auto"/>
          <w:spacing w:val="-8"/>
          <w:sz w:val="28"/>
          <w:szCs w:val="28"/>
          <w:highlight w:val="none"/>
        </w:rPr>
        <w:t xml:space="preserve">四、其他部分</w:t>
      </w:r>
      <w:r/>
    </w:p>
    <w:p>
      <w:pPr>
        <w:ind w:left="23" w:right="240" w:firstLine="520"/>
        <w:spacing w:before="165" w:line="355" w:lineRule="auto"/>
        <w:rPr>
          <w:rFonts w:ascii="宋体" w:hAnsi="宋体" w:eastAsia="宋体" w:cs="宋体"/>
          <w:color w:val="auto"/>
          <w:sz w:val="28"/>
          <w:szCs w:val="28"/>
          <w:highlight w:val="none"/>
        </w:rPr>
      </w:pPr>
      <w:r>
        <w:rPr>
          <w:rFonts w:ascii="宋体" w:hAnsi="宋体" w:eastAsia="宋体" w:cs="宋体"/>
          <w:b/>
          <w:bCs/>
          <w:color w:val="auto"/>
          <w:spacing w:val="5"/>
          <w:sz w:val="28"/>
          <w:szCs w:val="28"/>
          <w:highlight w:val="none"/>
        </w:rPr>
        <w:t xml:space="preserve">附件一：</w:t>
      </w:r>
      <w:r/>
    </w:p>
    <w:p>
      <w:pPr>
        <w:spacing w:line="91" w:lineRule="auto"/>
        <w:rPr>
          <w:rFonts w:ascii="Arial"/>
          <w:color w:val="auto"/>
          <w:sz w:val="2"/>
          <w:highlight w:val="none"/>
        </w:rPr>
      </w:pPr>
      <w:r>
        <w:rPr>
          <w:rFonts w:ascii="Arial"/>
          <w:color w:val="auto"/>
          <w:sz w:val="2"/>
          <w:highlight w:val="none"/>
        </w:rPr>
      </w:r>
      <w:r/>
    </w:p>
    <w:p>
      <w:pPr>
        <w:pStyle w:val="884"/>
        <w:ind w:right="685"/>
        <w:jc w:val="center"/>
        <w:spacing w:before="208"/>
        <w:rPr>
          <w:rFonts w:hint="eastAsia"/>
          <w:color w:val="auto"/>
          <w:spacing w:val="-12"/>
          <w:sz w:val="44"/>
          <w:szCs w:val="24"/>
          <w:highlight w:val="none"/>
        </w:rPr>
      </w:pPr>
      <w:r>
        <w:rPr>
          <w:rFonts w:hint="eastAsia"/>
          <w:color w:val="auto"/>
          <w:spacing w:val="-12"/>
          <w:sz w:val="44"/>
          <w:szCs w:val="24"/>
          <w:highlight w:val="none"/>
        </w:rPr>
        <w:t xml:space="preserve">张家港市亲情（虚拟）养老院服务项目</w:t>
      </w:r>
      <w:r/>
    </w:p>
    <w:tbl>
      <w:tblPr>
        <w:tblStyle w:val="880"/>
        <w:tblW w:w="49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1"/>
        <w:gridCol w:w="832"/>
        <w:gridCol w:w="2156"/>
        <w:gridCol w:w="10296"/>
        <w:gridCol w:w="873"/>
      </w:tblGrid>
      <w:tr>
        <w:trPr>
          <w:jc w:val="center"/>
          <w:trHeight w:val="567"/>
        </w:trPr>
        <w:tc>
          <w:tcPr>
            <w:tcW w:w="39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服务类别</w:t>
            </w:r>
            <w:r/>
          </w:p>
        </w:tc>
        <w:tc>
          <w:tcPr>
            <w:tcW w:w="27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7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335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服务内容</w:t>
            </w:r>
            <w:r/>
          </w:p>
        </w:tc>
        <w:tc>
          <w:tcPr>
            <w:tcW w:w="28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jc w:val="center"/>
          <w:trHeight w:val="567"/>
        </w:trPr>
        <w:tc>
          <w:tcPr>
            <w:tcW w:w="391" w:type="pct"/>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家庭保洁</w:t>
            </w:r>
            <w:r/>
          </w:p>
        </w:tc>
        <w:tc>
          <w:tcPr>
            <w:tcW w:w="271" w:type="pct"/>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w:t>
            </w:r>
            <w:r/>
          </w:p>
        </w:tc>
        <w:tc>
          <w:tcPr>
            <w:tcW w:w="7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居室保洁物品保洁</w:t>
            </w:r>
            <w:r/>
          </w:p>
        </w:tc>
        <w:tc>
          <w:tcPr>
            <w:tcW w:w="3352"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对室内居住环境、家用电器等物品进行日常保洁。服务规范：地面无杂物、无灰尘、无明显污渍水渍；台面、桌面整洁，物品清洁后放回原处，摆放整齐，不动贵重物品。</w:t>
            </w:r>
            <w:r/>
          </w:p>
        </w:tc>
        <w:tc>
          <w:tcPr>
            <w:tcW w:w="28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39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1" w:type="pct"/>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w:t>
            </w:r>
            <w:r/>
          </w:p>
        </w:tc>
        <w:tc>
          <w:tcPr>
            <w:tcW w:w="7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家居整理</w:t>
            </w:r>
            <w:r/>
          </w:p>
        </w:tc>
        <w:tc>
          <w:tcPr>
            <w:tcW w:w="3352"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换季时，对生活用品的更换、整理（衣物、床品等），根据老人习惯整理并保持整齐。</w:t>
            </w:r>
            <w:r/>
          </w:p>
        </w:tc>
        <w:tc>
          <w:tcPr>
            <w:tcW w:w="28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39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1" w:type="pct"/>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w:t>
            </w:r>
            <w:r/>
          </w:p>
        </w:tc>
        <w:tc>
          <w:tcPr>
            <w:tcW w:w="7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纱窗清洁</w:t>
            </w:r>
            <w:r/>
          </w:p>
        </w:tc>
        <w:tc>
          <w:tcPr>
            <w:tcW w:w="3352"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纱窗表面干净、无水渍、无污渍。</w:t>
            </w:r>
            <w:r/>
          </w:p>
        </w:tc>
        <w:tc>
          <w:tcPr>
            <w:tcW w:w="28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39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1" w:type="pct"/>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4</w:t>
            </w:r>
            <w:r/>
          </w:p>
        </w:tc>
        <w:tc>
          <w:tcPr>
            <w:tcW w:w="7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擦窗户</w:t>
            </w:r>
            <w:r/>
          </w:p>
        </w:tc>
        <w:tc>
          <w:tcPr>
            <w:tcW w:w="3352"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按客户要求保洁，含窗槽，高层仅限 2 楼及以下。</w:t>
            </w:r>
            <w:r/>
          </w:p>
        </w:tc>
        <w:tc>
          <w:tcPr>
            <w:tcW w:w="28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39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1" w:type="pct"/>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5</w:t>
            </w:r>
            <w:r/>
          </w:p>
        </w:tc>
        <w:tc>
          <w:tcPr>
            <w:tcW w:w="7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家电清洗</w:t>
            </w:r>
            <w:r/>
          </w:p>
        </w:tc>
        <w:tc>
          <w:tcPr>
            <w:tcW w:w="3352"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对空调、冰箱、洗衣机、油烟机等用专业的设备清洗消杀。</w:t>
            </w:r>
            <w:r/>
          </w:p>
        </w:tc>
        <w:tc>
          <w:tcPr>
            <w:tcW w:w="28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391" w:type="pct"/>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生活照料</w:t>
            </w:r>
            <w:r/>
          </w:p>
        </w:tc>
        <w:tc>
          <w:tcPr>
            <w:tcW w:w="271" w:type="pct"/>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6</w:t>
            </w:r>
            <w:r/>
          </w:p>
        </w:tc>
        <w:tc>
          <w:tcPr>
            <w:tcW w:w="7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清洗衣物、床单等</w:t>
            </w:r>
            <w:r/>
          </w:p>
        </w:tc>
        <w:tc>
          <w:tcPr>
            <w:tcW w:w="3352"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洗涤前应检查被洗衣物的性状，衣物磨损情况、口袋内有无物品并告知服务对象或家属。分类洗涤衣物、床上用品，洗净和晾晒，做到洗净无脏污。</w:t>
            </w:r>
            <w:r/>
          </w:p>
        </w:tc>
        <w:tc>
          <w:tcPr>
            <w:tcW w:w="28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39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1" w:type="pct"/>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7</w:t>
            </w:r>
            <w:r/>
          </w:p>
        </w:tc>
        <w:tc>
          <w:tcPr>
            <w:tcW w:w="7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代买代购</w:t>
            </w:r>
            <w:r/>
          </w:p>
        </w:tc>
        <w:tc>
          <w:tcPr>
            <w:tcW w:w="3352"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根据老人指定地点，帮老人购买生活物品、药品等，提供购买发票，物品费用由老人承担。</w:t>
            </w:r>
            <w:r/>
          </w:p>
        </w:tc>
        <w:tc>
          <w:tcPr>
            <w:tcW w:w="28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39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1" w:type="pct"/>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8</w:t>
            </w:r>
            <w:r/>
          </w:p>
        </w:tc>
        <w:tc>
          <w:tcPr>
            <w:tcW w:w="7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缝补编织</w:t>
            </w:r>
            <w:r/>
          </w:p>
        </w:tc>
        <w:tc>
          <w:tcPr>
            <w:tcW w:w="3352"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缝补各类衣物、床上用品等。原则上服务时长不得超过 30 分钟。</w:t>
            </w:r>
            <w:r/>
          </w:p>
        </w:tc>
        <w:tc>
          <w:tcPr>
            <w:tcW w:w="28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391" w:type="pct"/>
            <w:vAlign w:val="top"/>
            <w:vMerge w:val="continue"/>
            <w:textDirection w:val="lrTb"/>
            <w:noWrap w:val="false"/>
          </w:tcPr>
          <w:p>
            <w:pPr>
              <w:pStyle w:val="1486"/>
              <w:rPr>
                <w:rFonts w:hint="default" w:ascii="Times New Roman" w:hAnsi="Times New Roman" w:eastAsia="Times New Roman"/>
                <w:color w:val="auto"/>
                <w:sz w:val="24"/>
                <w:szCs w:val="24"/>
                <w:highlight w:val="none"/>
              </w:rPr>
            </w:pPr>
            <w:r>
              <w:rPr>
                <w:rFonts w:hint="default" w:ascii="Times New Roman" w:hAnsi="Times New Roman" w:eastAsia="Times New Roman"/>
                <w:color w:val="auto"/>
                <w:sz w:val="24"/>
                <w:szCs w:val="24"/>
                <w:highlight w:val="none"/>
              </w:rPr>
            </w:r>
            <w:r/>
          </w:p>
        </w:tc>
        <w:tc>
          <w:tcPr>
            <w:tcW w:w="271" w:type="pct"/>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9</w:t>
            </w:r>
            <w:r/>
          </w:p>
        </w:tc>
        <w:tc>
          <w:tcPr>
            <w:tcW w:w="702" w:type="pct"/>
            <w:vAlign w:val="center"/>
            <w:textDirection w:val="lrTb"/>
            <w:noWrap w:val="false"/>
          </w:tcPr>
          <w:p>
            <w:pPr>
              <w:pStyle w:val="1486"/>
              <w:ind w:left="19"/>
              <w:jc w:val="center"/>
              <w:spacing w:before="1"/>
              <w:rPr>
                <w:rFonts w:hint="eastAsia"/>
                <w:color w:val="auto"/>
                <w:spacing w:val="-10"/>
                <w:sz w:val="24"/>
                <w:szCs w:val="24"/>
                <w:highlight w:val="none"/>
              </w:rPr>
            </w:pPr>
            <w:r>
              <w:rPr>
                <w:rFonts w:hint="eastAsia"/>
                <w:color w:val="auto"/>
                <w:spacing w:val="-10"/>
                <w:sz w:val="24"/>
                <w:szCs w:val="24"/>
                <w:highlight w:val="none"/>
              </w:rPr>
              <w:t xml:space="preserve">烧菜、做饭</w:t>
            </w:r>
            <w:r/>
          </w:p>
        </w:tc>
        <w:tc>
          <w:tcPr>
            <w:tcW w:w="3352"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尊重老人的饮食习惯，包括食材准备、烧菜及餐后卫生收拾，为有需要的老人提供喂食。食材由老人提供。</w:t>
            </w:r>
            <w:r/>
          </w:p>
        </w:tc>
        <w:tc>
          <w:tcPr>
            <w:tcW w:w="281" w:type="pct"/>
            <w:vAlign w:val="top"/>
            <w:textDirection w:val="lrTb"/>
            <w:noWrap w:val="false"/>
          </w:tcPr>
          <w:p>
            <w:pPr>
              <w:pStyle w:val="1486"/>
              <w:rPr>
                <w:rFonts w:hint="default" w:ascii="Times New Roman" w:hAnsi="Times New Roman" w:eastAsia="Times New Roman"/>
                <w:color w:val="auto"/>
                <w:sz w:val="24"/>
                <w:szCs w:val="24"/>
                <w:highlight w:val="none"/>
              </w:rPr>
            </w:pPr>
            <w:r>
              <w:rPr>
                <w:rFonts w:hint="default" w:ascii="Times New Roman" w:hAnsi="Times New Roman" w:eastAsia="Times New Roman"/>
                <w:color w:val="auto"/>
                <w:sz w:val="24"/>
                <w:szCs w:val="24"/>
                <w:highlight w:val="none"/>
              </w:rPr>
            </w:r>
            <w:r/>
          </w:p>
        </w:tc>
      </w:tr>
      <w:tr>
        <w:trPr>
          <w:jc w:val="center"/>
          <w:trHeight w:val="567"/>
        </w:trPr>
        <w:tc>
          <w:tcPr>
            <w:tcW w:w="391" w:type="pct"/>
            <w:vAlign w:val="top"/>
            <w:vMerge w:val="continue"/>
            <w:textDirection w:val="lrTb"/>
            <w:noWrap w:val="false"/>
          </w:tcPr>
          <w:p>
            <w:pPr>
              <w:pStyle w:val="884"/>
              <w:spacing w:before="224"/>
              <w:rPr>
                <w:rFonts w:hint="default" w:ascii="Times New Roman" w:hAnsi="Times New Roman" w:eastAsia="Times New Roman"/>
                <w:color w:val="auto"/>
                <w:sz w:val="2"/>
                <w:szCs w:val="24"/>
                <w:highlight w:val="none"/>
              </w:rPr>
            </w:pPr>
            <w:r>
              <w:rPr>
                <w:rFonts w:hint="default" w:ascii="Times New Roman" w:hAnsi="Times New Roman" w:eastAsia="Times New Roman"/>
                <w:color w:val="auto"/>
                <w:sz w:val="2"/>
                <w:szCs w:val="24"/>
                <w:highlight w:val="none"/>
              </w:rPr>
            </w:r>
            <w:r/>
          </w:p>
        </w:tc>
        <w:tc>
          <w:tcPr>
            <w:tcW w:w="271" w:type="pct"/>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10</w:t>
            </w:r>
            <w:r/>
          </w:p>
        </w:tc>
        <w:tc>
          <w:tcPr>
            <w:tcW w:w="702" w:type="pct"/>
            <w:vAlign w:val="top"/>
            <w:textDirection w:val="lrTb"/>
            <w:noWrap w:val="false"/>
          </w:tcPr>
          <w:p>
            <w:pPr>
              <w:pStyle w:val="1486"/>
              <w:ind w:left="19"/>
              <w:jc w:val="center"/>
              <w:spacing w:before="82"/>
              <w:rPr>
                <w:rFonts w:hint="eastAsia"/>
                <w:color w:val="auto"/>
                <w:spacing w:val="-9"/>
                <w:sz w:val="24"/>
                <w:szCs w:val="24"/>
                <w:highlight w:val="none"/>
              </w:rPr>
            </w:pPr>
            <w:r>
              <w:rPr>
                <w:rFonts w:hint="eastAsia"/>
                <w:color w:val="auto"/>
                <w:spacing w:val="-9"/>
                <w:sz w:val="24"/>
                <w:szCs w:val="24"/>
                <w:highlight w:val="none"/>
              </w:rPr>
              <w:t xml:space="preserve">送餐</w:t>
            </w:r>
            <w:r/>
          </w:p>
        </w:tc>
        <w:tc>
          <w:tcPr>
            <w:tcW w:w="3352"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每月送餐次数不得低于 </w:t>
            </w:r>
            <w:r>
              <w:rPr>
                <w:rFonts w:hint="default" w:ascii="宋体" w:hAnsi="宋体" w:eastAsia="宋体" w:cs="宋体"/>
                <w:color w:val="auto"/>
                <w:sz w:val="21"/>
                <w:szCs w:val="21"/>
                <w:highlight w:val="none"/>
              </w:rPr>
              <w:t xml:space="preserve">16 </w:t>
            </w:r>
            <w:r>
              <w:rPr>
                <w:rFonts w:hint="eastAsia" w:ascii="宋体" w:hAnsi="宋体" w:eastAsia="宋体" w:cs="宋体"/>
                <w:color w:val="auto"/>
                <w:sz w:val="21"/>
                <w:szCs w:val="21"/>
                <w:highlight w:val="none"/>
              </w:rPr>
              <w:t xml:space="preserve">餐。</w:t>
            </w:r>
            <w:r/>
          </w:p>
        </w:tc>
        <w:tc>
          <w:tcPr>
            <w:tcW w:w="281" w:type="pct"/>
            <w:vAlign w:val="top"/>
            <w:textDirection w:val="lrTb"/>
            <w:noWrap w:val="false"/>
          </w:tcPr>
          <w:p>
            <w:pPr>
              <w:pStyle w:val="1486"/>
              <w:rPr>
                <w:rFonts w:hint="default" w:ascii="Times New Roman" w:hAnsi="Times New Roman" w:eastAsia="Times New Roman"/>
                <w:color w:val="auto"/>
                <w:sz w:val="24"/>
                <w:szCs w:val="24"/>
                <w:highlight w:val="none"/>
              </w:rPr>
            </w:pPr>
            <w:r>
              <w:rPr>
                <w:rFonts w:hint="default" w:ascii="Times New Roman" w:hAnsi="Times New Roman" w:eastAsia="Times New Roman"/>
                <w:color w:val="auto"/>
                <w:sz w:val="24"/>
                <w:szCs w:val="24"/>
                <w:highlight w:val="none"/>
              </w:rPr>
            </w:r>
            <w:r/>
          </w:p>
        </w:tc>
      </w:tr>
      <w:tr>
        <w:trPr>
          <w:jc w:val="center"/>
          <w:trHeight w:val="567"/>
        </w:trPr>
        <w:tc>
          <w:tcPr>
            <w:tcW w:w="391" w:type="pct"/>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个人护理</w:t>
            </w:r>
            <w:r/>
          </w:p>
        </w:tc>
        <w:tc>
          <w:tcPr>
            <w:tcW w:w="271" w:type="pct"/>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11</w:t>
            </w:r>
            <w:r/>
          </w:p>
        </w:tc>
        <w:tc>
          <w:tcPr>
            <w:tcW w:w="7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上门理发</w:t>
            </w:r>
            <w:r/>
          </w:p>
        </w:tc>
        <w:tc>
          <w:tcPr>
            <w:tcW w:w="3352"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服务商配备专业理发工具，包括洗头、剪发、吹风。服务后清扫碎发，恢复环境整洁。原则上服务时长不得超过 </w:t>
            </w:r>
            <w:r>
              <w:rPr>
                <w:rFonts w:hint="default" w:ascii="宋体" w:hAnsi="宋体" w:eastAsia="宋体" w:cs="宋体"/>
                <w:color w:val="auto"/>
                <w:sz w:val="21"/>
                <w:szCs w:val="21"/>
                <w:highlight w:val="none"/>
              </w:rPr>
              <w:t xml:space="preserve">30 </w:t>
            </w:r>
            <w:r>
              <w:rPr>
                <w:rFonts w:hint="eastAsia" w:ascii="宋体" w:hAnsi="宋体" w:eastAsia="宋体" w:cs="宋体"/>
                <w:color w:val="auto"/>
                <w:sz w:val="21"/>
                <w:szCs w:val="21"/>
                <w:highlight w:val="none"/>
              </w:rPr>
              <w:t xml:space="preserve">分钟。</w:t>
            </w:r>
            <w:r/>
          </w:p>
        </w:tc>
        <w:tc>
          <w:tcPr>
            <w:tcW w:w="281" w:type="pct"/>
            <w:vAlign w:val="top"/>
            <w:textDirection w:val="lrTb"/>
            <w:noWrap w:val="false"/>
          </w:tcPr>
          <w:p>
            <w:pPr>
              <w:pStyle w:val="1486"/>
              <w:rPr>
                <w:rFonts w:hint="default" w:ascii="Times New Roman" w:hAnsi="Times New Roman" w:eastAsia="Times New Roman"/>
                <w:color w:val="auto"/>
                <w:sz w:val="24"/>
                <w:szCs w:val="24"/>
                <w:highlight w:val="none"/>
              </w:rPr>
            </w:pPr>
            <w:r>
              <w:rPr>
                <w:rFonts w:hint="default" w:ascii="Times New Roman" w:hAnsi="Times New Roman" w:eastAsia="Times New Roman"/>
                <w:color w:val="auto"/>
                <w:sz w:val="24"/>
                <w:szCs w:val="24"/>
                <w:highlight w:val="none"/>
              </w:rPr>
            </w:r>
            <w:r/>
          </w:p>
        </w:tc>
      </w:tr>
      <w:tr>
        <w:trPr>
          <w:jc w:val="center"/>
          <w:trHeight w:val="567"/>
        </w:trPr>
        <w:tc>
          <w:tcPr>
            <w:tcW w:w="391" w:type="pct"/>
            <w:vAlign w:val="top"/>
            <w:vMerge w:val="continue"/>
            <w:textDirection w:val="lrTb"/>
            <w:noWrap w:val="false"/>
          </w:tcPr>
          <w:p>
            <w:pPr>
              <w:jc w:val="center"/>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W w:w="271" w:type="pct"/>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12</w:t>
            </w:r>
            <w:r/>
          </w:p>
        </w:tc>
        <w:tc>
          <w:tcPr>
            <w:tcW w:w="7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洗发</w:t>
            </w:r>
            <w:r/>
          </w:p>
        </w:tc>
        <w:tc>
          <w:tcPr>
            <w:tcW w:w="3352"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进行头部的清理及简单的头部按摩等，洗发后吹干头发。原则上服务时长不得超过 </w:t>
            </w:r>
            <w:r>
              <w:rPr>
                <w:rFonts w:hint="default" w:ascii="宋体" w:hAnsi="宋体" w:eastAsia="宋体" w:cs="宋体"/>
                <w:color w:val="auto"/>
                <w:sz w:val="21"/>
                <w:szCs w:val="21"/>
                <w:highlight w:val="none"/>
              </w:rPr>
              <w:t xml:space="preserve">15 </w:t>
            </w:r>
            <w:r>
              <w:rPr>
                <w:rFonts w:hint="eastAsia" w:ascii="宋体" w:hAnsi="宋体" w:eastAsia="宋体" w:cs="宋体"/>
                <w:color w:val="auto"/>
                <w:sz w:val="21"/>
                <w:szCs w:val="21"/>
                <w:highlight w:val="none"/>
              </w:rPr>
              <w:t xml:space="preserve">分钟。</w:t>
            </w:r>
            <w:r/>
          </w:p>
        </w:tc>
        <w:tc>
          <w:tcPr>
            <w:tcW w:w="281" w:type="pct"/>
            <w:vAlign w:val="top"/>
            <w:textDirection w:val="lrTb"/>
            <w:noWrap w:val="false"/>
          </w:tcPr>
          <w:p>
            <w:pPr>
              <w:pStyle w:val="1486"/>
              <w:rPr>
                <w:rFonts w:hint="default" w:ascii="Times New Roman" w:hAnsi="Times New Roman" w:eastAsia="Times New Roman"/>
                <w:color w:val="auto"/>
                <w:sz w:val="24"/>
                <w:szCs w:val="24"/>
                <w:highlight w:val="none"/>
              </w:rPr>
            </w:pPr>
            <w:r>
              <w:rPr>
                <w:rFonts w:hint="default" w:ascii="Times New Roman" w:hAnsi="Times New Roman" w:eastAsia="Times New Roman"/>
                <w:color w:val="auto"/>
                <w:sz w:val="24"/>
                <w:szCs w:val="24"/>
                <w:highlight w:val="none"/>
              </w:rPr>
            </w:r>
            <w:r/>
          </w:p>
        </w:tc>
      </w:tr>
      <w:tr>
        <w:trPr>
          <w:jc w:val="center"/>
          <w:trHeight w:val="567"/>
        </w:trPr>
        <w:tc>
          <w:tcPr>
            <w:tcW w:w="391" w:type="pct"/>
            <w:vAlign w:val="top"/>
            <w:vMerge w:val="continue"/>
            <w:textDirection w:val="lrTb"/>
            <w:noWrap w:val="false"/>
          </w:tcPr>
          <w:p>
            <w:pPr>
              <w:jc w:val="center"/>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W w:w="271" w:type="pct"/>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13</w:t>
            </w:r>
            <w:r/>
          </w:p>
        </w:tc>
        <w:tc>
          <w:tcPr>
            <w:tcW w:w="7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剃须（修面）</w:t>
            </w:r>
            <w:r/>
          </w:p>
        </w:tc>
        <w:tc>
          <w:tcPr>
            <w:tcW w:w="3352"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服务商配备剃须刀，服务前消毒，根据老人需求进行面部胡须清理。原则上服务时长不得超过 </w:t>
            </w:r>
            <w:r>
              <w:rPr>
                <w:rFonts w:hint="default" w:ascii="宋体" w:hAnsi="宋体" w:eastAsia="宋体" w:cs="宋体"/>
                <w:color w:val="auto"/>
                <w:sz w:val="21"/>
                <w:szCs w:val="21"/>
                <w:highlight w:val="none"/>
              </w:rPr>
              <w:t xml:space="preserve">15 </w:t>
            </w:r>
            <w:r>
              <w:rPr>
                <w:rFonts w:hint="eastAsia" w:ascii="宋体" w:hAnsi="宋体" w:eastAsia="宋体" w:cs="宋体"/>
                <w:color w:val="auto"/>
                <w:sz w:val="21"/>
                <w:szCs w:val="21"/>
                <w:highlight w:val="none"/>
              </w:rPr>
              <w:t xml:space="preserve">分钟。</w:t>
            </w:r>
            <w:r/>
          </w:p>
        </w:tc>
        <w:tc>
          <w:tcPr>
            <w:tcW w:w="281" w:type="pct"/>
            <w:vAlign w:val="top"/>
            <w:textDirection w:val="lrTb"/>
            <w:noWrap w:val="false"/>
          </w:tcPr>
          <w:p>
            <w:pPr>
              <w:pStyle w:val="1486"/>
              <w:rPr>
                <w:rFonts w:hint="default" w:ascii="Times New Roman" w:hAnsi="Times New Roman" w:eastAsia="Times New Roman"/>
                <w:color w:val="auto"/>
                <w:sz w:val="24"/>
                <w:szCs w:val="24"/>
                <w:highlight w:val="none"/>
              </w:rPr>
            </w:pPr>
            <w:r>
              <w:rPr>
                <w:rFonts w:hint="default" w:ascii="Times New Roman" w:hAnsi="Times New Roman" w:eastAsia="Times New Roman"/>
                <w:color w:val="auto"/>
                <w:sz w:val="24"/>
                <w:szCs w:val="24"/>
                <w:highlight w:val="none"/>
              </w:rPr>
            </w:r>
            <w:r/>
          </w:p>
        </w:tc>
      </w:tr>
      <w:tr>
        <w:trPr>
          <w:jc w:val="center"/>
          <w:trHeight w:val="567"/>
        </w:trPr>
        <w:tc>
          <w:tcPr>
            <w:tcW w:w="391" w:type="pct"/>
            <w:vAlign w:val="top"/>
            <w:vMerge w:val="continue"/>
            <w:textDirection w:val="lrTb"/>
            <w:noWrap w:val="false"/>
          </w:tcPr>
          <w:p>
            <w:pPr>
              <w:jc w:val="center"/>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W w:w="271" w:type="pct"/>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14</w:t>
            </w:r>
            <w:r/>
          </w:p>
        </w:tc>
        <w:tc>
          <w:tcPr>
            <w:tcW w:w="7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泡脚</w:t>
            </w:r>
            <w:r/>
          </w:p>
        </w:tc>
        <w:tc>
          <w:tcPr>
            <w:tcW w:w="3352"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服务商准备药包，根据服务对象足部皮肤情况，温水泡脚，轻捏足部。原则上服务时长不得超过 </w:t>
            </w:r>
            <w:r>
              <w:rPr>
                <w:rFonts w:hint="default" w:ascii="宋体" w:hAnsi="宋体" w:eastAsia="宋体" w:cs="宋体"/>
                <w:color w:val="auto"/>
                <w:sz w:val="21"/>
                <w:szCs w:val="21"/>
                <w:highlight w:val="none"/>
              </w:rPr>
              <w:t xml:space="preserve">30 </w:t>
            </w:r>
            <w:r>
              <w:rPr>
                <w:rFonts w:hint="eastAsia" w:ascii="宋体" w:hAnsi="宋体" w:eastAsia="宋体" w:cs="宋体"/>
                <w:color w:val="auto"/>
                <w:sz w:val="21"/>
                <w:szCs w:val="21"/>
                <w:highlight w:val="none"/>
              </w:rPr>
              <w:t xml:space="preserve">分钟。</w:t>
            </w:r>
            <w:r/>
          </w:p>
        </w:tc>
        <w:tc>
          <w:tcPr>
            <w:tcW w:w="281" w:type="pct"/>
            <w:vAlign w:val="top"/>
            <w:textDirection w:val="lrTb"/>
            <w:noWrap w:val="false"/>
          </w:tcPr>
          <w:p>
            <w:pPr>
              <w:pStyle w:val="1486"/>
              <w:rPr>
                <w:rFonts w:hint="default" w:ascii="Times New Roman" w:hAnsi="Times New Roman" w:eastAsia="Times New Roman"/>
                <w:color w:val="auto"/>
                <w:sz w:val="24"/>
                <w:szCs w:val="24"/>
                <w:highlight w:val="none"/>
              </w:rPr>
            </w:pPr>
            <w:r>
              <w:rPr>
                <w:rFonts w:hint="default" w:ascii="Times New Roman" w:hAnsi="Times New Roman" w:eastAsia="Times New Roman"/>
                <w:color w:val="auto"/>
                <w:sz w:val="24"/>
                <w:szCs w:val="24"/>
                <w:highlight w:val="none"/>
              </w:rPr>
            </w:r>
            <w:r/>
          </w:p>
        </w:tc>
      </w:tr>
      <w:tr>
        <w:trPr>
          <w:jc w:val="center"/>
          <w:trHeight w:val="567"/>
        </w:trPr>
        <w:tc>
          <w:tcPr>
            <w:tcW w:w="391" w:type="pct"/>
            <w:vAlign w:val="top"/>
            <w:vMerge w:val="continue"/>
            <w:textDirection w:val="lrTb"/>
            <w:noWrap w:val="false"/>
          </w:tcPr>
          <w:p>
            <w:pPr>
              <w:jc w:val="center"/>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W w:w="271" w:type="pct"/>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15</w:t>
            </w:r>
            <w:r/>
          </w:p>
        </w:tc>
        <w:tc>
          <w:tcPr>
            <w:tcW w:w="7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手、脚指甲修剪</w:t>
            </w:r>
            <w:r/>
          </w:p>
        </w:tc>
        <w:tc>
          <w:tcPr>
            <w:tcW w:w="3352"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服务商配备指甲刀、垫脚布（一人一换），使用前消毒，修剪后磨平。原则上单项服务时长</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不得超过 </w:t>
            </w:r>
            <w:r>
              <w:rPr>
                <w:rFonts w:hint="default" w:ascii="宋体" w:hAnsi="宋体" w:eastAsia="宋体" w:cs="宋体"/>
                <w:color w:val="auto"/>
                <w:sz w:val="21"/>
                <w:szCs w:val="21"/>
                <w:highlight w:val="none"/>
              </w:rPr>
              <w:t xml:space="preserve">15 </w:t>
            </w:r>
            <w:r>
              <w:rPr>
                <w:rFonts w:hint="eastAsia" w:ascii="宋体" w:hAnsi="宋体" w:eastAsia="宋体" w:cs="宋体"/>
                <w:color w:val="auto"/>
                <w:sz w:val="21"/>
                <w:szCs w:val="21"/>
                <w:highlight w:val="none"/>
              </w:rPr>
              <w:t xml:space="preserve">分钟。</w:t>
            </w:r>
            <w:r/>
          </w:p>
        </w:tc>
        <w:tc>
          <w:tcPr>
            <w:tcW w:w="281" w:type="pct"/>
            <w:vAlign w:val="top"/>
            <w:textDirection w:val="lrTb"/>
            <w:noWrap w:val="false"/>
          </w:tcPr>
          <w:p>
            <w:pPr>
              <w:pStyle w:val="1486"/>
              <w:rPr>
                <w:rFonts w:hint="default" w:ascii="Times New Roman" w:hAnsi="Times New Roman" w:eastAsia="Times New Roman"/>
                <w:color w:val="auto"/>
                <w:sz w:val="24"/>
                <w:szCs w:val="24"/>
                <w:highlight w:val="none"/>
              </w:rPr>
            </w:pPr>
            <w:r>
              <w:rPr>
                <w:rFonts w:hint="default" w:ascii="Times New Roman" w:hAnsi="Times New Roman" w:eastAsia="Times New Roman"/>
                <w:color w:val="auto"/>
                <w:sz w:val="24"/>
                <w:szCs w:val="24"/>
                <w:highlight w:val="none"/>
              </w:rPr>
            </w:r>
            <w:r/>
          </w:p>
        </w:tc>
      </w:tr>
      <w:tr>
        <w:trPr>
          <w:jc w:val="center"/>
          <w:trHeight w:val="567"/>
        </w:trPr>
        <w:tc>
          <w:tcPr>
            <w:tcW w:w="391" w:type="pct"/>
            <w:vAlign w:val="top"/>
            <w:vMerge w:val="continue"/>
            <w:textDirection w:val="lrTb"/>
            <w:noWrap w:val="false"/>
          </w:tcPr>
          <w:p>
            <w:pPr>
              <w:jc w:val="center"/>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W w:w="271" w:type="pct"/>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16</w:t>
            </w:r>
            <w:r/>
          </w:p>
        </w:tc>
        <w:tc>
          <w:tcPr>
            <w:tcW w:w="7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家庭洗（助）浴</w:t>
            </w:r>
            <w:r/>
          </w:p>
        </w:tc>
        <w:tc>
          <w:tcPr>
            <w:tcW w:w="3352"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在老人家里为老人洗浴，需有家属在场陪同。</w:t>
            </w:r>
            <w:r/>
          </w:p>
        </w:tc>
        <w:tc>
          <w:tcPr>
            <w:tcW w:w="281" w:type="pct"/>
            <w:vAlign w:val="top"/>
            <w:textDirection w:val="lrTb"/>
            <w:noWrap w:val="false"/>
          </w:tcPr>
          <w:p>
            <w:pPr>
              <w:pStyle w:val="1486"/>
              <w:rPr>
                <w:rFonts w:hint="default" w:ascii="Times New Roman" w:hAnsi="Times New Roman" w:eastAsia="Times New Roman"/>
                <w:color w:val="auto"/>
                <w:sz w:val="24"/>
                <w:szCs w:val="24"/>
                <w:highlight w:val="none"/>
              </w:rPr>
            </w:pPr>
            <w:r>
              <w:rPr>
                <w:rFonts w:hint="default" w:ascii="Times New Roman" w:hAnsi="Times New Roman" w:eastAsia="Times New Roman"/>
                <w:color w:val="auto"/>
                <w:sz w:val="24"/>
                <w:szCs w:val="24"/>
                <w:highlight w:val="none"/>
              </w:rPr>
            </w:r>
            <w:r/>
          </w:p>
        </w:tc>
      </w:tr>
      <w:tr>
        <w:trPr>
          <w:jc w:val="center"/>
          <w:trHeight w:val="567"/>
        </w:trPr>
        <w:tc>
          <w:tcPr>
            <w:tcW w:w="391" w:type="pct"/>
            <w:vAlign w:val="top"/>
            <w:vMerge w:val="continue"/>
            <w:textDirection w:val="lrTb"/>
            <w:noWrap w:val="false"/>
          </w:tcPr>
          <w:p>
            <w:pPr>
              <w:jc w:val="center"/>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W w:w="271" w:type="pct"/>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17</w:t>
            </w:r>
            <w:r/>
          </w:p>
        </w:tc>
        <w:tc>
          <w:tcPr>
            <w:tcW w:w="7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推拿</w:t>
            </w:r>
            <w:r/>
          </w:p>
        </w:tc>
        <w:tc>
          <w:tcPr>
            <w:tcW w:w="3352"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需持有康复师证，为老人提供专业的推拿按摩。原则上服务时长不得超过 </w:t>
            </w:r>
            <w:r>
              <w:rPr>
                <w:rFonts w:hint="default" w:ascii="宋体" w:hAnsi="宋体" w:eastAsia="宋体" w:cs="宋体"/>
                <w:color w:val="auto"/>
                <w:sz w:val="21"/>
                <w:szCs w:val="21"/>
                <w:highlight w:val="none"/>
              </w:rPr>
              <w:t xml:space="preserve">45 </w:t>
            </w:r>
            <w:r>
              <w:rPr>
                <w:rFonts w:hint="eastAsia" w:ascii="宋体" w:hAnsi="宋体" w:eastAsia="宋体" w:cs="宋体"/>
                <w:color w:val="auto"/>
                <w:sz w:val="21"/>
                <w:szCs w:val="21"/>
                <w:highlight w:val="none"/>
              </w:rPr>
              <w:t xml:space="preserve">分钟。</w:t>
            </w:r>
            <w:r/>
          </w:p>
        </w:tc>
        <w:tc>
          <w:tcPr>
            <w:tcW w:w="281" w:type="pct"/>
            <w:vAlign w:val="top"/>
            <w:textDirection w:val="lrTb"/>
            <w:noWrap w:val="false"/>
          </w:tcPr>
          <w:p>
            <w:pPr>
              <w:pStyle w:val="1486"/>
              <w:rPr>
                <w:rFonts w:hint="default" w:ascii="Times New Roman" w:hAnsi="Times New Roman" w:eastAsia="Times New Roman"/>
                <w:color w:val="auto"/>
                <w:sz w:val="24"/>
                <w:szCs w:val="24"/>
                <w:highlight w:val="none"/>
              </w:rPr>
            </w:pPr>
            <w:r>
              <w:rPr>
                <w:rFonts w:hint="default" w:ascii="Times New Roman" w:hAnsi="Times New Roman" w:eastAsia="Times New Roman"/>
                <w:color w:val="auto"/>
                <w:sz w:val="24"/>
                <w:szCs w:val="24"/>
                <w:highlight w:val="none"/>
              </w:rPr>
            </w:r>
            <w:r/>
          </w:p>
        </w:tc>
      </w:tr>
      <w:tr>
        <w:trPr>
          <w:jc w:val="center"/>
          <w:trHeight w:val="567"/>
        </w:trPr>
        <w:tc>
          <w:tcPr>
            <w:tcW w:w="391" w:type="pct"/>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关怀关爱</w:t>
            </w:r>
            <w:r/>
          </w:p>
        </w:tc>
        <w:tc>
          <w:tcPr>
            <w:tcW w:w="271" w:type="pct"/>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18</w:t>
            </w:r>
            <w:r/>
          </w:p>
        </w:tc>
        <w:tc>
          <w:tcPr>
            <w:tcW w:w="7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保健按摩</w:t>
            </w:r>
            <w:r/>
          </w:p>
        </w:tc>
        <w:tc>
          <w:tcPr>
            <w:tcW w:w="3352"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人工基础按摩，不使用按摩设备。原则上服务时长不得超过 </w:t>
            </w:r>
            <w:r>
              <w:rPr>
                <w:rFonts w:hint="default" w:ascii="宋体" w:hAnsi="宋体" w:eastAsia="宋体" w:cs="宋体"/>
                <w:color w:val="auto"/>
                <w:sz w:val="21"/>
                <w:szCs w:val="21"/>
                <w:highlight w:val="none"/>
              </w:rPr>
              <w:t xml:space="preserve">30 </w:t>
            </w:r>
            <w:r>
              <w:rPr>
                <w:rFonts w:hint="eastAsia" w:ascii="宋体" w:hAnsi="宋体" w:eastAsia="宋体" w:cs="宋体"/>
                <w:color w:val="auto"/>
                <w:sz w:val="21"/>
                <w:szCs w:val="21"/>
                <w:highlight w:val="none"/>
              </w:rPr>
              <w:t xml:space="preserve">分钟。</w:t>
            </w:r>
            <w:r/>
          </w:p>
        </w:tc>
        <w:tc>
          <w:tcPr>
            <w:tcW w:w="281" w:type="pct"/>
            <w:vAlign w:val="top"/>
            <w:textDirection w:val="lrTb"/>
            <w:noWrap w:val="false"/>
          </w:tcPr>
          <w:p>
            <w:pPr>
              <w:pStyle w:val="1486"/>
              <w:rPr>
                <w:rFonts w:hint="default" w:ascii="Times New Roman" w:hAnsi="Times New Roman" w:eastAsia="Times New Roman"/>
                <w:color w:val="auto"/>
                <w:sz w:val="24"/>
                <w:szCs w:val="24"/>
                <w:highlight w:val="none"/>
              </w:rPr>
            </w:pPr>
            <w:r>
              <w:rPr>
                <w:rFonts w:hint="default" w:ascii="Times New Roman" w:hAnsi="Times New Roman" w:eastAsia="Times New Roman"/>
                <w:color w:val="auto"/>
                <w:sz w:val="24"/>
                <w:szCs w:val="24"/>
                <w:highlight w:val="none"/>
              </w:rPr>
            </w:r>
            <w:r/>
          </w:p>
        </w:tc>
      </w:tr>
      <w:tr>
        <w:trPr>
          <w:jc w:val="center"/>
          <w:trHeight w:val="567"/>
        </w:trPr>
        <w:tc>
          <w:tcPr>
            <w:tcW w:w="391" w:type="pct"/>
            <w:vAlign w:val="top"/>
            <w:vMerge w:val="continue"/>
            <w:textDirection w:val="lrTb"/>
            <w:noWrap w:val="false"/>
          </w:tcPr>
          <w:p>
            <w:pPr>
              <w:jc w:val="center"/>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W w:w="271" w:type="pct"/>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19</w:t>
            </w:r>
            <w:r/>
          </w:p>
        </w:tc>
        <w:tc>
          <w:tcPr>
            <w:tcW w:w="7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健康管理</w:t>
            </w:r>
            <w:r/>
          </w:p>
        </w:tc>
        <w:tc>
          <w:tcPr>
            <w:tcW w:w="3352"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为老人进行血压、血氧饱和度测量等健康筛查；使用电子艾灸或电子理疗设备，无明火。原</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则上单项服务时长不得超过 </w:t>
            </w:r>
            <w:r>
              <w:rPr>
                <w:rFonts w:hint="default" w:ascii="宋体" w:hAnsi="宋体" w:eastAsia="宋体" w:cs="宋体"/>
                <w:color w:val="auto"/>
                <w:sz w:val="21"/>
                <w:szCs w:val="21"/>
                <w:highlight w:val="none"/>
              </w:rPr>
              <w:t xml:space="preserve">30 </w:t>
            </w:r>
            <w:r>
              <w:rPr>
                <w:rFonts w:hint="eastAsia" w:ascii="宋体" w:hAnsi="宋体" w:eastAsia="宋体" w:cs="宋体"/>
                <w:color w:val="auto"/>
                <w:sz w:val="21"/>
                <w:szCs w:val="21"/>
                <w:highlight w:val="none"/>
              </w:rPr>
              <w:t xml:space="preserve">分钟。</w:t>
            </w:r>
            <w:r/>
          </w:p>
        </w:tc>
        <w:tc>
          <w:tcPr>
            <w:tcW w:w="281" w:type="pct"/>
            <w:vAlign w:val="top"/>
            <w:textDirection w:val="lrTb"/>
            <w:noWrap w:val="false"/>
          </w:tcPr>
          <w:p>
            <w:pPr>
              <w:pStyle w:val="1486"/>
              <w:rPr>
                <w:rFonts w:hint="default" w:ascii="Times New Roman" w:hAnsi="Times New Roman" w:eastAsia="Times New Roman"/>
                <w:color w:val="auto"/>
                <w:sz w:val="24"/>
                <w:szCs w:val="24"/>
                <w:highlight w:val="none"/>
              </w:rPr>
            </w:pPr>
            <w:r>
              <w:rPr>
                <w:rFonts w:hint="default" w:ascii="Times New Roman" w:hAnsi="Times New Roman" w:eastAsia="Times New Roman"/>
                <w:color w:val="auto"/>
                <w:sz w:val="24"/>
                <w:szCs w:val="24"/>
                <w:highlight w:val="none"/>
              </w:rPr>
            </w:r>
            <w:r/>
          </w:p>
        </w:tc>
      </w:tr>
      <w:tr>
        <w:trPr>
          <w:jc w:val="center"/>
          <w:trHeight w:val="567"/>
        </w:trPr>
        <w:tc>
          <w:tcPr>
            <w:tcW w:w="391" w:type="pct"/>
            <w:vAlign w:val="top"/>
            <w:vMerge w:val="continue"/>
            <w:textDirection w:val="lrTb"/>
            <w:noWrap w:val="false"/>
          </w:tcPr>
          <w:p>
            <w:pPr>
              <w:jc w:val="center"/>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W w:w="271" w:type="pct"/>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20</w:t>
            </w:r>
            <w:r/>
          </w:p>
        </w:tc>
        <w:tc>
          <w:tcPr>
            <w:tcW w:w="7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精神关爱</w:t>
            </w:r>
            <w:r/>
          </w:p>
        </w:tc>
        <w:tc>
          <w:tcPr>
            <w:tcW w:w="3352"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读老年人喜爱的报纸书籍、代老人写书信或通过电子设备，协助老人与子女远程通话等。原则上服务时长不得超过 </w:t>
            </w:r>
            <w:r>
              <w:rPr>
                <w:rFonts w:hint="default" w:ascii="宋体" w:hAnsi="宋体" w:eastAsia="宋体" w:cs="宋体"/>
                <w:color w:val="auto"/>
                <w:sz w:val="21"/>
                <w:szCs w:val="21"/>
                <w:highlight w:val="none"/>
              </w:rPr>
              <w:t xml:space="preserve">30 </w:t>
            </w:r>
            <w:r>
              <w:rPr>
                <w:rFonts w:hint="eastAsia" w:ascii="宋体" w:hAnsi="宋体" w:eastAsia="宋体" w:cs="宋体"/>
                <w:color w:val="auto"/>
                <w:sz w:val="21"/>
                <w:szCs w:val="21"/>
                <w:highlight w:val="none"/>
              </w:rPr>
              <w:t xml:space="preserve">分钟。</w:t>
            </w:r>
            <w:r/>
          </w:p>
        </w:tc>
        <w:tc>
          <w:tcPr>
            <w:tcW w:w="281" w:type="pct"/>
            <w:vAlign w:val="top"/>
            <w:textDirection w:val="lrTb"/>
            <w:noWrap w:val="false"/>
          </w:tcPr>
          <w:p>
            <w:pPr>
              <w:pStyle w:val="1486"/>
              <w:rPr>
                <w:rFonts w:hint="default" w:ascii="Times New Roman" w:hAnsi="Times New Roman" w:eastAsia="Times New Roman"/>
                <w:color w:val="auto"/>
                <w:sz w:val="24"/>
                <w:szCs w:val="24"/>
                <w:highlight w:val="none"/>
              </w:rPr>
            </w:pPr>
            <w:r>
              <w:rPr>
                <w:rFonts w:hint="default" w:ascii="Times New Roman" w:hAnsi="Times New Roman" w:eastAsia="Times New Roman"/>
                <w:color w:val="auto"/>
                <w:sz w:val="24"/>
                <w:szCs w:val="24"/>
                <w:highlight w:val="none"/>
              </w:rPr>
            </w:r>
            <w:r/>
          </w:p>
        </w:tc>
      </w:tr>
      <w:tr>
        <w:trPr>
          <w:jc w:val="center"/>
          <w:trHeight w:val="567"/>
        </w:trPr>
        <w:tc>
          <w:tcPr>
            <w:tcW w:w="391" w:type="pct"/>
            <w:vAlign w:val="top"/>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1" w:type="pct"/>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21</w:t>
            </w:r>
            <w:r/>
          </w:p>
        </w:tc>
        <w:tc>
          <w:tcPr>
            <w:tcW w:w="7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心理咨询与疏导</w:t>
            </w:r>
            <w:r/>
          </w:p>
        </w:tc>
        <w:tc>
          <w:tcPr>
            <w:tcW w:w="3352"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为有需要的老人提供简单心理咨询与疏导，提供服务时宜细心观察服务对象情绪变化</w:t>
            </w:r>
            <w:r>
              <w:rPr>
                <w:rFonts w:hint="default"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积极疏导服务对象不良情绪，服务过程中需注意保护服务对象的个人隐私。</w:t>
            </w:r>
            <w:r/>
          </w:p>
        </w:tc>
        <w:tc>
          <w:tcPr>
            <w:tcW w:w="281" w:type="pct"/>
            <w:vAlign w:val="top"/>
            <w:textDirection w:val="lrTb"/>
            <w:noWrap w:val="false"/>
          </w:tcPr>
          <w:p>
            <w:pPr>
              <w:pStyle w:val="1486"/>
              <w:rPr>
                <w:rFonts w:hint="default" w:ascii="Times New Roman" w:hAnsi="Times New Roman" w:eastAsia="Times New Roman"/>
                <w:color w:val="auto"/>
                <w:sz w:val="24"/>
                <w:szCs w:val="24"/>
                <w:highlight w:val="none"/>
              </w:rPr>
            </w:pPr>
            <w:r>
              <w:rPr>
                <w:rFonts w:hint="default" w:ascii="Times New Roman" w:hAnsi="Times New Roman" w:eastAsia="Times New Roman"/>
                <w:color w:val="auto"/>
                <w:sz w:val="24"/>
                <w:szCs w:val="24"/>
                <w:highlight w:val="none"/>
              </w:rPr>
            </w:r>
            <w:r/>
          </w:p>
        </w:tc>
      </w:tr>
      <w:tr>
        <w:trPr>
          <w:jc w:val="center"/>
          <w:trHeight w:val="567"/>
        </w:trPr>
        <w:tc>
          <w:tcPr>
            <w:tcW w:w="391" w:type="pct"/>
            <w:vAlign w:val="top"/>
            <w:vMerge w:val="continue"/>
            <w:textDirection w:val="lrTb"/>
            <w:noWrap w:val="false"/>
          </w:tcPr>
          <w:p>
            <w:pPr>
              <w:pStyle w:val="884"/>
              <w:spacing w:before="224"/>
              <w:rPr>
                <w:rFonts w:hint="default" w:ascii="Times New Roman" w:hAnsi="Times New Roman" w:eastAsia="Times New Roman"/>
                <w:color w:val="auto"/>
                <w:sz w:val="2"/>
                <w:szCs w:val="24"/>
                <w:highlight w:val="none"/>
              </w:rPr>
            </w:pPr>
            <w:r>
              <w:rPr>
                <w:rFonts w:hint="default" w:ascii="Times New Roman" w:hAnsi="Times New Roman" w:eastAsia="Times New Roman"/>
                <w:color w:val="auto"/>
                <w:sz w:val="2"/>
                <w:szCs w:val="24"/>
                <w:highlight w:val="none"/>
              </w:rPr>
            </w:r>
            <w:r/>
          </w:p>
        </w:tc>
        <w:tc>
          <w:tcPr>
            <w:tcW w:w="271" w:type="pct"/>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22</w:t>
            </w:r>
            <w:r/>
          </w:p>
        </w:tc>
        <w:tc>
          <w:tcPr>
            <w:tcW w:w="7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陪同就医</w:t>
            </w:r>
            <w:r/>
          </w:p>
        </w:tc>
        <w:tc>
          <w:tcPr>
            <w:tcW w:w="3352"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陪同至二级以上医院就医，并提供就医证明，交通费用由老年人家庭承担。</w:t>
            </w:r>
            <w:r/>
          </w:p>
        </w:tc>
        <w:tc>
          <w:tcPr>
            <w:tcW w:w="281" w:type="pct"/>
            <w:vAlign w:val="top"/>
            <w:textDirection w:val="lrTb"/>
            <w:noWrap w:val="false"/>
          </w:tcPr>
          <w:p>
            <w:pPr>
              <w:pStyle w:val="1486"/>
              <w:rPr>
                <w:rFonts w:hint="default" w:ascii="Times New Roman" w:hAnsi="Times New Roman" w:eastAsia="Times New Roman"/>
                <w:color w:val="auto"/>
                <w:sz w:val="24"/>
                <w:szCs w:val="24"/>
                <w:highlight w:val="none"/>
              </w:rPr>
            </w:pPr>
            <w:r>
              <w:rPr>
                <w:rFonts w:hint="default" w:ascii="Times New Roman" w:hAnsi="Times New Roman" w:eastAsia="Times New Roman"/>
                <w:color w:val="auto"/>
                <w:sz w:val="24"/>
                <w:szCs w:val="24"/>
                <w:highlight w:val="none"/>
              </w:rPr>
            </w:r>
            <w:r/>
          </w:p>
        </w:tc>
      </w:tr>
      <w:tr>
        <w:trPr>
          <w:jc w:val="center"/>
          <w:trHeight w:val="567"/>
        </w:trPr>
        <w:tc>
          <w:tcPr>
            <w:tcW w:w="391" w:type="pct"/>
            <w:vAlign w:val="top"/>
            <w:vMerge w:val="continue"/>
            <w:textDirection w:val="lrTb"/>
            <w:noWrap w:val="false"/>
          </w:tcPr>
          <w:p>
            <w:pPr>
              <w:pStyle w:val="884"/>
              <w:spacing w:before="224"/>
              <w:rPr>
                <w:rFonts w:hint="default" w:ascii="Times New Roman" w:hAnsi="Times New Roman" w:eastAsia="Times New Roman"/>
                <w:color w:val="auto"/>
                <w:sz w:val="2"/>
                <w:szCs w:val="24"/>
                <w:highlight w:val="none"/>
              </w:rPr>
            </w:pPr>
            <w:r>
              <w:rPr>
                <w:rFonts w:hint="default" w:ascii="Times New Roman" w:hAnsi="Times New Roman" w:eastAsia="Times New Roman"/>
                <w:color w:val="auto"/>
                <w:sz w:val="2"/>
                <w:szCs w:val="24"/>
                <w:highlight w:val="none"/>
              </w:rPr>
            </w:r>
            <w:r/>
          </w:p>
        </w:tc>
        <w:tc>
          <w:tcPr>
            <w:tcW w:w="271" w:type="pct"/>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23</w:t>
            </w:r>
            <w:r/>
          </w:p>
        </w:tc>
        <w:tc>
          <w:tcPr>
            <w:tcW w:w="7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入住养老机构费用抵扣</w:t>
            </w:r>
            <w:r/>
          </w:p>
        </w:tc>
        <w:tc>
          <w:tcPr>
            <w:tcW w:w="3352"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经申请审核符合入住养老机构条件的服务对象，定期向养老机构按政府援助标准抵扣相关费用。</w:t>
            </w:r>
            <w:r/>
          </w:p>
        </w:tc>
        <w:tc>
          <w:tcPr>
            <w:tcW w:w="281" w:type="pct"/>
            <w:vAlign w:val="top"/>
            <w:textDirection w:val="lrTb"/>
            <w:noWrap w:val="false"/>
          </w:tcPr>
          <w:p>
            <w:pPr>
              <w:pStyle w:val="1486"/>
              <w:rPr>
                <w:rFonts w:hint="default" w:ascii="Times New Roman" w:hAnsi="Times New Roman" w:eastAsia="Times New Roman"/>
                <w:color w:val="auto"/>
                <w:sz w:val="24"/>
                <w:szCs w:val="24"/>
                <w:highlight w:val="none"/>
              </w:rPr>
            </w:pPr>
            <w:r>
              <w:rPr>
                <w:rFonts w:hint="default" w:ascii="Times New Roman" w:hAnsi="Times New Roman" w:eastAsia="Times New Roman"/>
                <w:color w:val="auto"/>
                <w:sz w:val="24"/>
                <w:szCs w:val="24"/>
                <w:highlight w:val="none"/>
              </w:rPr>
            </w:r>
            <w:r/>
          </w:p>
        </w:tc>
      </w:tr>
      <w:tr>
        <w:trPr>
          <w:jc w:val="center"/>
          <w:trHeight w:val="567"/>
        </w:trPr>
        <w:tc>
          <w:tcPr>
            <w:tcW w:w="391" w:type="pct"/>
            <w:vAlign w:val="center"/>
            <w:textDirection w:val="lrTb"/>
            <w:noWrap w:val="false"/>
          </w:tcPr>
          <w:p>
            <w:pPr>
              <w:jc w:val="center"/>
              <w:rPr>
                <w:rFonts w:hint="eastAsia"/>
                <w:color w:val="auto"/>
                <w:spacing w:val="-9"/>
                <w:sz w:val="24"/>
                <w:szCs w:val="24"/>
                <w:highlight w:val="none"/>
              </w:rPr>
            </w:pPr>
            <w:r>
              <w:rPr>
                <w:rFonts w:hint="eastAsia" w:ascii="宋体" w:hAnsi="宋体" w:eastAsia="宋体" w:cs="宋体"/>
                <w:color w:val="auto"/>
                <w:sz w:val="21"/>
                <w:szCs w:val="21"/>
                <w:highlight w:val="none"/>
              </w:rPr>
              <w:t xml:space="preserve">应急救助</w:t>
            </w:r>
            <w:r/>
          </w:p>
        </w:tc>
        <w:tc>
          <w:tcPr>
            <w:tcW w:w="271" w:type="pct"/>
            <w:vAlign w:val="center"/>
            <w:textDirection w:val="lrTb"/>
            <w:noWrap w:val="false"/>
          </w:tcPr>
          <w:p>
            <w:pPr>
              <w:jc w:val="center"/>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24</w:t>
            </w:r>
            <w:r/>
          </w:p>
        </w:tc>
        <w:tc>
          <w:tcPr>
            <w:tcW w:w="7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应急救助</w:t>
            </w:r>
            <w:r/>
          </w:p>
        </w:tc>
        <w:tc>
          <w:tcPr>
            <w:tcW w:w="3352"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制定相应服务突发事件应急处理预案，服务时发生突发事件，按预案及时处置。</w:t>
            </w:r>
            <w:r/>
          </w:p>
        </w:tc>
        <w:tc>
          <w:tcPr>
            <w:tcW w:w="281" w:type="pct"/>
            <w:vAlign w:val="top"/>
            <w:textDirection w:val="lrTb"/>
            <w:noWrap w:val="false"/>
          </w:tcPr>
          <w:p>
            <w:pPr>
              <w:pStyle w:val="1486"/>
              <w:rPr>
                <w:rFonts w:hint="default" w:ascii="Times New Roman" w:hAnsi="Times New Roman" w:eastAsia="Times New Roman"/>
                <w:color w:val="auto"/>
                <w:sz w:val="24"/>
                <w:szCs w:val="24"/>
                <w:highlight w:val="none"/>
              </w:rPr>
            </w:pPr>
            <w:r>
              <w:rPr>
                <w:rFonts w:hint="default" w:ascii="Times New Roman" w:hAnsi="Times New Roman" w:eastAsia="Times New Roman"/>
                <w:color w:val="auto"/>
                <w:sz w:val="24"/>
                <w:szCs w:val="24"/>
                <w:highlight w:val="none"/>
              </w:rPr>
            </w:r>
            <w:r/>
          </w:p>
        </w:tc>
      </w:tr>
      <w:tr>
        <w:trPr>
          <w:jc w:val="center"/>
          <w:trHeight w:val="567"/>
        </w:trPr>
        <w:tc>
          <w:tcPr>
            <w:tcW w:w="391" w:type="pct"/>
            <w:vAlign w:val="center"/>
            <w:textDirection w:val="lrTb"/>
            <w:noWrap w:val="false"/>
          </w:tcPr>
          <w:p>
            <w:pPr>
              <w:jc w:val="center"/>
              <w:rPr>
                <w:rFonts w:hint="eastAsia"/>
                <w:color w:val="auto"/>
                <w:spacing w:val="-9"/>
                <w:sz w:val="24"/>
                <w:szCs w:val="24"/>
                <w:highlight w:val="none"/>
              </w:rPr>
            </w:pPr>
            <w:r>
              <w:rPr>
                <w:rFonts w:hint="eastAsia" w:ascii="宋体" w:hAnsi="宋体" w:eastAsia="宋体" w:cs="宋体"/>
                <w:color w:val="auto"/>
                <w:sz w:val="21"/>
                <w:szCs w:val="21"/>
                <w:highlight w:val="none"/>
              </w:rPr>
              <w:t xml:space="preserve">维修维护</w:t>
            </w:r>
            <w:r/>
          </w:p>
        </w:tc>
        <w:tc>
          <w:tcPr>
            <w:tcW w:w="271" w:type="pct"/>
            <w:vAlign w:val="center"/>
            <w:textDirection w:val="lrTb"/>
            <w:noWrap w:val="false"/>
          </w:tcPr>
          <w:p>
            <w:pPr>
              <w:jc w:val="center"/>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25</w:t>
            </w:r>
            <w:r/>
          </w:p>
        </w:tc>
        <w:tc>
          <w:tcPr>
            <w:tcW w:w="7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简单维修维护</w:t>
            </w:r>
            <w:r/>
          </w:p>
        </w:tc>
        <w:tc>
          <w:tcPr>
            <w:tcW w:w="3352"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简单维修，定期对服务对象家中的电扇、空调、冰箱等电器物品进行维护保养等。每次服务结束后检查电器确保放置稳固、运行正常。</w:t>
            </w:r>
            <w:r/>
          </w:p>
        </w:tc>
        <w:tc>
          <w:tcPr>
            <w:tcW w:w="281" w:type="pct"/>
            <w:vAlign w:val="top"/>
            <w:textDirection w:val="lrTb"/>
            <w:noWrap w:val="false"/>
          </w:tcPr>
          <w:p>
            <w:pPr>
              <w:pStyle w:val="1486"/>
              <w:rPr>
                <w:rFonts w:hint="default" w:ascii="Times New Roman" w:hAnsi="Times New Roman" w:eastAsia="Times New Roman"/>
                <w:color w:val="auto"/>
                <w:sz w:val="24"/>
                <w:szCs w:val="24"/>
                <w:highlight w:val="none"/>
              </w:rPr>
            </w:pPr>
            <w:r>
              <w:rPr>
                <w:rFonts w:hint="default" w:ascii="Times New Roman" w:hAnsi="Times New Roman" w:eastAsia="Times New Roman"/>
                <w:color w:val="auto"/>
                <w:sz w:val="24"/>
                <w:szCs w:val="24"/>
                <w:highlight w:val="none"/>
              </w:rPr>
            </w:r>
            <w:r/>
          </w:p>
        </w:tc>
      </w:tr>
      <w:tr>
        <w:trPr>
          <w:jc w:val="center"/>
          <w:trHeight w:val="567"/>
        </w:trPr>
        <w:tc>
          <w:tcPr>
            <w:gridSpan w:val="5"/>
            <w:tcW w:w="5000" w:type="pct"/>
            <w:vAlign w:val="center"/>
            <w:textDirection w:val="lrTb"/>
            <w:noWrap w:val="false"/>
          </w:tcPr>
          <w:p>
            <w:pPr>
              <w:jc w:val="left"/>
              <w:rPr>
                <w:rFonts w:hint="eastAsia"/>
                <w:color w:val="auto"/>
                <w:spacing w:val="-9"/>
                <w:sz w:val="24"/>
                <w:szCs w:val="24"/>
                <w:highlight w:val="none"/>
              </w:rPr>
            </w:pPr>
            <w:r>
              <w:rPr>
                <w:rFonts w:hint="eastAsia" w:ascii="宋体" w:hAnsi="宋体" w:eastAsia="宋体" w:cs="宋体"/>
                <w:color w:val="auto"/>
                <w:sz w:val="21"/>
                <w:szCs w:val="21"/>
                <w:highlight w:val="none"/>
              </w:rPr>
              <w:t xml:space="preserve">备注：结算时根据服务时长和服务单价进行结算。服务每满 1 小时，按对应工时单价结算费用。单次不满 1 小时不结算。</w:t>
            </w:r>
            <w:r/>
          </w:p>
        </w:tc>
      </w:tr>
    </w:tbl>
    <w:p>
      <w:pPr>
        <w:pStyle w:val="884"/>
        <w:rPr>
          <w:rFonts w:hint="default" w:ascii="Times New Roman" w:hAnsi="Times New Roman" w:eastAsia="Times New Roman"/>
          <w:color w:val="auto"/>
          <w:sz w:val="28"/>
          <w:szCs w:val="24"/>
          <w:highlight w:val="none"/>
        </w:rPr>
      </w:pPr>
      <w:r>
        <w:rPr>
          <w:rFonts w:hint="default" w:ascii="Times New Roman" w:hAnsi="Times New Roman" w:eastAsia="Times New Roman"/>
          <w:color w:val="auto"/>
          <w:sz w:val="28"/>
          <w:szCs w:val="24"/>
          <w:highlight w:val="none"/>
        </w:rPr>
      </w:r>
      <w:r/>
    </w:p>
    <w:p>
      <w:pPr>
        <w:pStyle w:val="884"/>
        <w:spacing w:line="307" w:lineRule="auto"/>
        <w:rPr>
          <w:color w:val="auto"/>
          <w:highlight w:val="none"/>
        </w:rPr>
        <w:sectPr>
          <w:footnotePr/>
          <w:endnotePr/>
          <w:type w:val="continuous"/>
          <w:pgSz w:w="16838" w:h="11906" w:orient="landscape"/>
          <w:pgMar w:top="720" w:right="720" w:bottom="720" w:left="720" w:header="851" w:footer="680" w:gutter="0"/>
          <w:cols w:num="1" w:sep="0" w:space="1701" w:equalWidth="1"/>
          <w:docGrid w:linePitch="360"/>
          <w:titlePg/>
        </w:sectPr>
      </w:pPr>
      <w:r>
        <w:rPr>
          <w:color w:val="auto"/>
          <w:highlight w:val="none"/>
        </w:rPr>
      </w:r>
      <w:r/>
    </w:p>
    <w:p>
      <w:pPr>
        <w:pStyle w:val="884"/>
        <w:spacing w:line="307" w:lineRule="auto"/>
        <w:rPr>
          <w:color w:val="auto"/>
          <w:highlight w:val="none"/>
        </w:rPr>
      </w:pPr>
      <w:r>
        <w:rPr>
          <w:rFonts w:ascii="宋体" w:hAnsi="宋体" w:eastAsia="宋体" w:cs="宋体"/>
          <w:b/>
          <w:bCs/>
          <w:color w:val="auto"/>
          <w:spacing w:val="5"/>
          <w:sz w:val="28"/>
          <w:szCs w:val="28"/>
          <w:highlight w:val="none"/>
        </w:rPr>
        <w:t xml:space="preserve">附件</w:t>
      </w:r>
      <w:r>
        <w:rPr>
          <w:rFonts w:hint="eastAsia" w:ascii="宋体" w:hAnsi="宋体" w:cs="宋体"/>
          <w:b/>
          <w:bCs/>
          <w:color w:val="auto"/>
          <w:spacing w:val="5"/>
          <w:sz w:val="28"/>
          <w:szCs w:val="28"/>
          <w:highlight w:val="none"/>
          <w:lang w:val="en-US" w:eastAsia="zh-CN"/>
        </w:rPr>
        <w:t xml:space="preserve">二</w:t>
      </w:r>
      <w:r>
        <w:rPr>
          <w:rFonts w:ascii="宋体" w:hAnsi="宋体" w:eastAsia="宋体" w:cs="宋体"/>
          <w:b/>
          <w:bCs/>
          <w:color w:val="auto"/>
          <w:spacing w:val="5"/>
          <w:sz w:val="28"/>
          <w:szCs w:val="28"/>
          <w:highlight w:val="none"/>
        </w:rPr>
        <w:t xml:space="preserve">：</w:t>
      </w:r>
      <w:r/>
    </w:p>
    <w:p>
      <w:pPr>
        <w:pStyle w:val="884"/>
        <w:spacing w:line="307" w:lineRule="auto"/>
        <w:rPr>
          <w:rFonts w:hint="eastAsia" w:eastAsia="宋体"/>
          <w:color w:val="auto"/>
          <w:highlight w:val="none"/>
          <w:lang w:eastAsia="zh-CN"/>
        </w:rPr>
      </w:pPr>
      <w:r>
        <w:rPr>
          <w:rFonts w:hint="eastAsia" w:eastAsia="宋体"/>
          <w:color w:val="auto"/>
          <w:highlight w:val="none"/>
          <w:lang w:eastAsia="zh-CN"/>
        </w:rPr>
        <mc:AlternateContent>
          <mc:Choice Requires="wpg">
            <w:drawing>
              <wp:inline xmlns:wp="http://schemas.openxmlformats.org/drawingml/2006/wordprocessingDrawing" distT="0" distB="0" distL="0" distR="0">
                <wp:extent cx="9490382" cy="5746730"/>
                <wp:effectExtent l="6350" t="6350" r="6350" b="6350"/>
                <wp:docPr id="3" name="图片 13" descr="页面提取自－张家港市居家养老服务实施细则2025-3_页面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3" descr="页面提取自－张家港市居家养老服务实施细则2025-3_页面_1"/>
                        <pic:cNvPicPr>
                          <a:picLocks noChangeAspect="1"/>
                        </pic:cNvPicPr>
                        <pic:nvPr/>
                      </pic:nvPicPr>
                      <pic:blipFill>
                        <a:blip r:embed="rId21"/>
                        <a:srcRect l="0" t="3476" r="0" b="0"/>
                        <a:stretch/>
                      </pic:blipFill>
                      <pic:spPr bwMode="auto">
                        <a:xfrm flipH="0" flipV="0">
                          <a:off x="0" y="0"/>
                          <a:ext cx="9490381" cy="5746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47.3pt;height:452.5pt;mso-wrap-distance-left:0.0pt;mso-wrap-distance-top:0.0pt;mso-wrap-distance-right:0.0pt;mso-wrap-distance-bottom:0.0pt;" stroked="f">
                <v:path textboxrect="0,0,0,0"/>
                <v:imagedata r:id="rId21" o:title=""/>
              </v:shape>
            </w:pict>
          </mc:Fallback>
        </mc:AlternateContent>
      </w:r>
      <w:r/>
    </w:p>
    <w:p>
      <w:pPr>
        <w:pStyle w:val="884"/>
        <w:spacing w:line="307" w:lineRule="auto"/>
        <w:rPr>
          <w:rFonts w:hint="eastAsia" w:ascii="Arial" w:hAnsi="Arial" w:cs="Times New Roman"/>
          <w:b/>
          <w:bCs/>
          <w:color w:val="auto"/>
          <w:highlight w:val="none"/>
          <w:lang w:val="en-US" w:eastAsia="zh-CN"/>
        </w:rPr>
        <w:sectPr>
          <w:footnotePr/>
          <w:endnotePr/>
          <w:type w:val="continuous"/>
          <w:pgSz w:w="16839" w:h="11907" w:orient="landscape"/>
          <w:pgMar w:top="720" w:right="720" w:bottom="720" w:left="720" w:header="0" w:footer="947" w:gutter="0"/>
          <w:cols w:num="1" w:sep="0" w:space="0" w:equalWidth="1"/>
          <w:docGrid w:linePitch="360"/>
        </w:sectPr>
      </w:pPr>
      <w:r>
        <w:rPr>
          <w:rFonts w:hint="eastAsia" w:eastAsia="宋体"/>
          <w:color w:val="auto"/>
          <w:highlight w:val="none"/>
          <w:lang w:eastAsia="zh-CN"/>
        </w:rPr>
        <mc:AlternateContent>
          <mc:Choice Requires="wpg">
            <w:drawing>
              <wp:inline xmlns:wp="http://schemas.openxmlformats.org/drawingml/2006/wordprocessingDrawing" distT="0" distB="0" distL="0" distR="0">
                <wp:extent cx="9750425" cy="6352540"/>
                <wp:effectExtent l="0" t="0" r="3175" b="10160"/>
                <wp:docPr id="4" name="图片 14" descr="页面提取自－张家港市居家养老服务实施细则2025-3_页面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4" descr="页面提取自－张家港市居家养老服务实施细则2025-3_页面_2"/>
                        <pic:cNvPicPr>
                          <a:picLocks noChangeAspect="1"/>
                        </pic:cNvPicPr>
                        <pic:nvPr/>
                      </pic:nvPicPr>
                      <pic:blipFill>
                        <a:blip r:embed="rId22"/>
                        <a:stretch/>
                      </pic:blipFill>
                      <pic:spPr bwMode="auto">
                        <a:xfrm>
                          <a:off x="0" y="0"/>
                          <a:ext cx="9750425" cy="6352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67.8pt;height:500.2pt;mso-wrap-distance-left:0.0pt;mso-wrap-distance-top:0.0pt;mso-wrap-distance-right:0.0pt;mso-wrap-distance-bottom:0.0pt;" stroked="f">
                <v:path textboxrect="0,0,0,0"/>
                <v:imagedata r:id="rId22"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9727565" cy="6352540"/>
                <wp:effectExtent l="0" t="0" r="6985" b="10160"/>
                <wp:docPr id="5" name="图片 15" descr="页面提取自－张家港市居家养老服务实施细则2025-3_页面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5" descr="页面提取自－张家港市居家养老服务实施细则2025-3_页面_3"/>
                        <pic:cNvPicPr>
                          <a:picLocks noChangeAspect="1"/>
                        </pic:cNvPicPr>
                        <pic:nvPr/>
                      </pic:nvPicPr>
                      <pic:blipFill>
                        <a:blip r:embed="rId23"/>
                        <a:stretch/>
                      </pic:blipFill>
                      <pic:spPr bwMode="auto">
                        <a:xfrm>
                          <a:off x="0" y="0"/>
                          <a:ext cx="9727565" cy="6352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65.9pt;height:500.2pt;mso-wrap-distance-left:0.0pt;mso-wrap-distance-top:0.0pt;mso-wrap-distance-right:0.0pt;mso-wrap-distance-bottom:0.0pt;" stroked="f">
                <v:path textboxrect="0,0,0,0"/>
                <v:imagedata r:id="rId23"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9552281" cy="5922252"/>
                <wp:effectExtent l="6350" t="6350" r="6350" b="6350"/>
                <wp:docPr id="6" name="图片 16" descr="页面提取自－张家港市居家养老服务实施细则2025-3_页面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6" descr="页面提取自－张家港市居家养老服务实施细则2025-3_页面_4"/>
                        <pic:cNvPicPr>
                          <a:picLocks noChangeAspect="1"/>
                        </pic:cNvPicPr>
                        <pic:nvPr/>
                      </pic:nvPicPr>
                      <pic:blipFill>
                        <a:blip r:embed="rId24"/>
                        <a:stretch/>
                      </pic:blipFill>
                      <pic:spPr bwMode="auto">
                        <a:xfrm flipH="0" flipV="0">
                          <a:off x="0" y="0"/>
                          <a:ext cx="9552280" cy="59222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52.1pt;height:466.3pt;mso-wrap-distance-left:0.0pt;mso-wrap-distance-top:0.0pt;mso-wrap-distance-right:0.0pt;mso-wrap-distance-bottom:0.0pt;" stroked="f">
                <v:path textboxrect="0,0,0,0"/>
                <v:imagedata r:id="rId24" o:title=""/>
              </v:shape>
            </w:pict>
          </mc:Fallback>
        </mc:AlternateContent>
      </w:r>
      <w:r>
        <w:rPr>
          <w:rFonts w:hint="eastAsia"/>
          <w:color w:val="auto"/>
          <w:highlight w:val="none"/>
          <w:lang w:val="en-US" w:eastAsia="zh-CN"/>
        </w:rPr>
        <w:t xml:space="preserve">注：本评价为现行评价标准，服务期内如有新的标准出台，以最新标准要求为准。</w:t>
      </w:r>
      <w:bookmarkStart w:id="288" w:name="EBeba33935409e4c76a800f8c7f49348de"/>
      <w:r/>
      <w:bookmarkEnd w:id="288"/>
      <w:r>
        <w:rPr>
          <w:rFonts w:hint="eastAsia" w:ascii="Arial" w:hAnsi="Arial" w:cs="Times New Roman"/>
          <w:b/>
          <w:bCs/>
          <w:color w:val="auto"/>
          <w:highlight w:val="none"/>
          <w:lang w:val="en-US" w:eastAsia="zh-CN"/>
        </w:rPr>
        <w:br w:type="page" w:clear="all"/>
      </w:r>
      <w:bookmarkStart w:id="289" w:name="_Toc16179"/>
      <w:r/>
      <w:bookmarkStart w:id="290" w:name="_Toc11899"/>
      <w:r/>
      <w:r/>
    </w:p>
    <w:p>
      <w:pPr>
        <w:pStyle w:val="1128"/>
        <w:rPr>
          <w:rFonts w:hint="eastAsia" w:ascii="Arial" w:hAnsi="Arial" w:cs="Times New Roman"/>
          <w:b/>
          <w:bCs/>
          <w:color w:val="auto"/>
          <w:highlight w:val="none"/>
          <w:lang w:val="en-US" w:eastAsia="zh-CN"/>
        </w:rPr>
      </w:pPr>
      <w:r/>
      <w:bookmarkStart w:id="291" w:name="_Toc3471"/>
      <w:r>
        <w:rPr>
          <w:rFonts w:hint="eastAsia" w:ascii="Arial" w:hAnsi="Arial" w:cs="Times New Roman"/>
          <w:b/>
          <w:bCs/>
          <w:color w:val="auto"/>
          <w:highlight w:val="none"/>
          <w:lang w:val="en-US" w:eastAsia="zh-CN"/>
        </w:rPr>
        <w:t xml:space="preserve">第五章 评标方法与评标标准</w:t>
      </w:r>
      <w:bookmarkEnd w:id="273"/>
      <w:r/>
      <w:bookmarkEnd w:id="274"/>
      <w:r/>
      <w:bookmarkEnd w:id="275"/>
      <w:r/>
      <w:bookmarkEnd w:id="276"/>
      <w:r/>
      <w:bookmarkEnd w:id="289"/>
      <w:r/>
      <w:bookmarkEnd w:id="290"/>
      <w:r/>
      <w:bookmarkEnd w:id="291"/>
      <w:r/>
      <w:r/>
    </w:p>
    <w:p>
      <w:pPr>
        <w:keepLines w:val="0"/>
        <w:keepNext w:val="0"/>
        <w:pageBreakBefore w:val="0"/>
        <w:spacing w:line="360" w:lineRule="auto"/>
        <w:widowControl w:val="off"/>
        <w:rPr>
          <w:rFonts w:hint="eastAsia" w:ascii="宋体" w:hAnsi="宋体" w:cs="宋体"/>
          <w:b/>
          <w:color w:val="auto"/>
          <w:sz w:val="28"/>
          <w:szCs w:val="28"/>
          <w:highlight w:val="none"/>
        </w:rPr>
        <w:outlineLvl w:val="9"/>
      </w:pPr>
      <w:r/>
      <w:bookmarkStart w:id="292" w:name="_Toc18182"/>
      <w:r/>
      <w:bookmarkStart w:id="293" w:name="_Toc54615248"/>
      <w:r/>
      <w:bookmarkStart w:id="294" w:name="_Toc38368130"/>
      <w:r/>
      <w:bookmarkStart w:id="295" w:name="_Toc35266030"/>
      <w:r/>
      <w:bookmarkStart w:id="296" w:name="_Toc38368132"/>
      <w:r/>
      <w:bookmarkStart w:id="297" w:name="_Toc35266032"/>
      <w:r/>
      <w:bookmarkStart w:id="298" w:name="_Toc54615250"/>
      <w:r/>
      <w:bookmarkStart w:id="299" w:name="_Toc256000013"/>
      <w:r>
        <w:rPr>
          <w:rFonts w:hint="eastAsia" w:ascii="宋体" w:hAnsi="宋体" w:cs="宋体"/>
          <w:b/>
          <w:color w:val="auto"/>
          <w:sz w:val="28"/>
          <w:szCs w:val="28"/>
          <w:highlight w:val="none"/>
        </w:rPr>
        <w:t xml:space="preserve">一、评标方法与定标原则</w:t>
      </w:r>
      <w:bookmarkEnd w:id="292"/>
      <w:r/>
      <w:bookmarkEnd w:id="293"/>
      <w:r/>
      <w:bookmarkEnd w:id="294"/>
      <w:r/>
      <w:bookmarkEnd w:id="295"/>
      <w:r/>
      <w:r/>
    </w:p>
    <w:p>
      <w:pPr>
        <w:pStyle w:val="1408"/>
        <w:ind w:firstLine="500"/>
        <w:spacing w:line="440" w:lineRule="exact"/>
        <w:rPr>
          <w:rFonts w:eastAsia="宋体"/>
          <w:color w:val="auto"/>
          <w:spacing w:val="7"/>
          <w:highlight w:val="none"/>
        </w:rPr>
      </w:pPr>
      <w:r/>
      <w:bookmarkStart w:id="300" w:name="_Toc30319"/>
      <w:r/>
      <w:bookmarkStart w:id="301" w:name="_Toc35266031"/>
      <w:r/>
      <w:bookmarkStart w:id="302" w:name="_Toc54615249"/>
      <w:r/>
      <w:bookmarkStart w:id="303" w:name="_Toc38368131"/>
      <w:r>
        <w:rPr>
          <w:rFonts w:eastAsia="宋体"/>
          <w:color w:val="auto"/>
          <w:spacing w:val="7"/>
          <w:highlight w:val="none"/>
        </w:rPr>
        <w:t xml:space="preserve">1 评标采用综合评分法，评标结果按评审后得分由高到低顺序排列。得分相同的，按投标优惠率由高到低顺序排列。得分且投标报价相同的并列。投标文件满足招标文件全部实质性要求，且按照评审因素的量化指标评审得分最高的投标人为排名第一的中标候选人。</w:t>
      </w:r>
      <w:r/>
    </w:p>
    <w:p>
      <w:pPr>
        <w:pStyle w:val="1408"/>
        <w:ind w:firstLine="500"/>
        <w:spacing w:line="440" w:lineRule="exact"/>
        <w:rPr>
          <w:rFonts w:eastAsia="宋体"/>
          <w:b/>
          <w:bCs/>
          <w:color w:val="auto"/>
          <w:spacing w:val="7"/>
          <w:highlight w:val="none"/>
        </w:rPr>
      </w:pPr>
      <w:r>
        <w:rPr>
          <w:rFonts w:eastAsia="宋体"/>
          <w:b/>
          <w:bCs/>
          <w:color w:val="auto"/>
          <w:spacing w:val="7"/>
          <w:highlight w:val="none"/>
        </w:rPr>
        <w:t xml:space="preserve">2 启动异常低价投标（响应）审查的情形和要求详见招标文件第二章 投标人须知/</w:t>
      </w:r>
      <w:r>
        <w:rPr>
          <w:rFonts w:hint="eastAsia" w:eastAsia="宋体"/>
          <w:b/>
          <w:bCs/>
          <w:color w:val="auto"/>
          <w:spacing w:val="7"/>
          <w:highlight w:val="none"/>
          <w:lang w:val="en-US" w:eastAsia="zh-CN"/>
        </w:rPr>
        <w:t xml:space="preserve">27</w:t>
      </w:r>
      <w:r>
        <w:rPr>
          <w:rFonts w:eastAsia="宋体"/>
          <w:b/>
          <w:bCs/>
          <w:color w:val="auto"/>
          <w:spacing w:val="7"/>
          <w:highlight w:val="none"/>
        </w:rPr>
        <w:t xml:space="preserve">. 启动异常低价投标（响应）审查的情形和要求。</w:t>
      </w:r>
      <w:r/>
    </w:p>
    <w:p>
      <w:pPr>
        <w:pStyle w:val="1413"/>
        <w:ind w:firstLine="500"/>
        <w:spacing w:line="440" w:lineRule="exact"/>
        <w:rPr>
          <w:rFonts w:eastAsia="宋体"/>
          <w:color w:val="auto"/>
          <w:spacing w:val="7"/>
          <w:highlight w:val="none"/>
        </w:rPr>
      </w:pPr>
      <w:r>
        <w:rPr>
          <w:rFonts w:eastAsia="宋体"/>
          <w:color w:val="auto"/>
          <w:spacing w:val="7"/>
          <w:highlight w:val="none"/>
        </w:rPr>
        <w:t xml:space="preserve">3 针对中小型企业的评审：</w:t>
      </w:r>
      <w:r/>
    </w:p>
    <w:p>
      <w:pPr>
        <w:pStyle w:val="1413"/>
        <w:ind w:firstLine="500"/>
        <w:spacing w:line="440" w:lineRule="exact"/>
        <w:rPr>
          <w:rFonts w:eastAsia="宋体"/>
          <w:color w:val="auto"/>
          <w:spacing w:val="7"/>
          <w:highlight w:val="none"/>
        </w:rPr>
      </w:pPr>
      <w:r>
        <w:rPr>
          <w:rFonts w:eastAsia="宋体"/>
          <w:color w:val="auto"/>
          <w:spacing w:val="7"/>
          <w:highlight w:val="none"/>
        </w:rPr>
        <w:t xml:space="preserve">（1）根据《政府采购促进中小企业发展管理办法》 (财库〔2020〕46号)及《苏州市政府采购促进中小企业发展实施意见》（苏财购〔2022〕16号）的规定，对符合办法规定的小微企业报价给予20% 的扣除，用扣除后的价格参加评审。</w:t>
      </w:r>
      <w:r/>
    </w:p>
    <w:p>
      <w:pPr>
        <w:pStyle w:val="1413"/>
        <w:ind w:firstLine="500"/>
        <w:spacing w:line="440" w:lineRule="exact"/>
        <w:rPr>
          <w:rFonts w:eastAsia="宋体"/>
          <w:color w:val="auto"/>
          <w:spacing w:val="7"/>
          <w:highlight w:val="none"/>
        </w:rPr>
      </w:pPr>
      <w:r>
        <w:rPr>
          <w:rFonts w:eastAsia="宋体"/>
          <w:color w:val="auto"/>
          <w:spacing w:val="7"/>
          <w:highlight w:val="none"/>
        </w:rPr>
        <w:t xml:space="preserve">注：</w:t>
      </w:r>
      <w:r>
        <w:rPr>
          <w:rFonts w:ascii="Cambria Math" w:hAnsi="Cambria Math" w:eastAsia="宋体" w:cs="Cambria Math"/>
          <w:color w:val="auto"/>
          <w:spacing w:val="7"/>
          <w:highlight w:val="none"/>
        </w:rPr>
        <w:t xml:space="preserve">①</w:t>
      </w:r>
      <w:r>
        <w:rPr>
          <w:rFonts w:eastAsia="宋体"/>
          <w:color w:val="auto"/>
          <w:spacing w:val="7"/>
          <w:highlight w:val="none"/>
        </w:rPr>
        <w:t xml:space="preserve">中小企业参加政府采购活动，应当出具《中小企业声明函》，否则不得享受相关中小企业扶持政策；</w:t>
      </w:r>
      <w:r/>
    </w:p>
    <w:p>
      <w:pPr>
        <w:pStyle w:val="1413"/>
        <w:ind w:firstLine="500"/>
        <w:spacing w:line="440" w:lineRule="exact"/>
        <w:rPr>
          <w:rFonts w:eastAsia="宋体"/>
          <w:color w:val="auto"/>
          <w:spacing w:val="7"/>
          <w:highlight w:val="none"/>
        </w:rPr>
      </w:pPr>
      <w:r>
        <w:rPr>
          <w:rFonts w:ascii="Cambria Math" w:hAnsi="Cambria Math" w:eastAsia="宋体" w:cs="Cambria Math"/>
          <w:color w:val="auto"/>
          <w:spacing w:val="7"/>
          <w:highlight w:val="none"/>
        </w:rPr>
        <w:t xml:space="preserve">②</w:t>
      </w:r>
      <w:r>
        <w:rPr>
          <w:rFonts w:eastAsia="宋体"/>
          <w:color w:val="auto"/>
          <w:spacing w:val="7"/>
          <w:highlight w:val="none"/>
        </w:rPr>
        <w:t xml:space="preserve">以上规定未尽事项，按《政府采购促进中小企业发展管理办法》等有关制度规定执行。</w:t>
      </w:r>
      <w:r/>
    </w:p>
    <w:p>
      <w:pPr>
        <w:pStyle w:val="1413"/>
        <w:ind w:firstLine="500"/>
        <w:spacing w:line="440" w:lineRule="exact"/>
        <w:rPr>
          <w:rFonts w:eastAsia="宋体"/>
          <w:color w:val="auto"/>
          <w:spacing w:val="7"/>
          <w:highlight w:val="none"/>
        </w:rPr>
      </w:pPr>
      <w:r>
        <w:rPr>
          <w:rFonts w:eastAsia="宋体"/>
          <w:color w:val="auto"/>
          <w:spacing w:val="7"/>
          <w:highlight w:val="none"/>
        </w:rPr>
        <w:t xml:space="preserve">（2）根据《关于促进残疾人就业政府采购政策的通知》（财库〔2017〕141号）的通知规定：</w:t>
      </w:r>
      <w:r/>
    </w:p>
    <w:p>
      <w:pPr>
        <w:pStyle w:val="1413"/>
        <w:ind w:firstLine="500"/>
        <w:spacing w:line="440" w:lineRule="exact"/>
        <w:rPr>
          <w:rFonts w:eastAsia="宋体"/>
          <w:color w:val="auto"/>
          <w:spacing w:val="7"/>
          <w:highlight w:val="none"/>
        </w:rPr>
      </w:pPr>
      <w:r>
        <w:rPr>
          <w:rFonts w:eastAsia="宋体"/>
          <w:color w:val="auto"/>
          <w:spacing w:val="7"/>
          <w:highlight w:val="none"/>
        </w:rPr>
        <w:t xml:space="preserve">在政府采购活动中，残疾人福利性单位视同小型、微型企业，享受预留份额、评审中价格扣除等促进中小企业发展的政府采购政策。残疾人福利性单位属于小型、微型企业的，不重复享受政策。</w:t>
      </w:r>
      <w:r/>
    </w:p>
    <w:p>
      <w:pPr>
        <w:pStyle w:val="1413"/>
        <w:ind w:firstLine="500"/>
        <w:spacing w:line="440" w:lineRule="exact"/>
        <w:rPr>
          <w:rFonts w:eastAsia="宋体"/>
          <w:color w:val="auto"/>
          <w:spacing w:val="7"/>
          <w:highlight w:val="none"/>
        </w:rPr>
      </w:pPr>
      <w:r>
        <w:rPr>
          <w:rFonts w:eastAsia="宋体"/>
          <w:color w:val="auto"/>
          <w:spacing w:val="7"/>
          <w:highlight w:val="none"/>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1413"/>
        <w:ind w:firstLine="500"/>
        <w:spacing w:line="440" w:lineRule="exact"/>
        <w:rPr>
          <w:rFonts w:eastAsia="宋体"/>
          <w:color w:val="auto"/>
          <w:spacing w:val="7"/>
          <w:highlight w:val="none"/>
        </w:rPr>
      </w:pPr>
      <w:r>
        <w:rPr>
          <w:rFonts w:eastAsia="宋体"/>
          <w:color w:val="auto"/>
          <w:spacing w:val="7"/>
          <w:highlight w:val="none"/>
        </w:rPr>
        <w:t xml:space="preserve">中标、成交供应商为残疾人福利性单位的，采购人或者其委托的采购代理机构应当随中标、成交结果同时公告其《残疾人福利性单位声明函》，接受社会监督。</w:t>
      </w:r>
      <w:r/>
    </w:p>
    <w:p>
      <w:pPr>
        <w:pStyle w:val="1413"/>
        <w:ind w:firstLine="500"/>
        <w:spacing w:line="440" w:lineRule="exact"/>
        <w:rPr>
          <w:rFonts w:eastAsia="宋体"/>
          <w:color w:val="auto"/>
          <w:spacing w:val="7"/>
          <w:highlight w:val="none"/>
        </w:rPr>
      </w:pPr>
      <w:r>
        <w:rPr>
          <w:rFonts w:eastAsia="宋体"/>
          <w:color w:val="auto"/>
          <w:spacing w:val="7"/>
          <w:highlight w:val="none"/>
        </w:rPr>
        <w:t xml:space="preserve">注：投标人如不提供以上声明函的，不得享受相关政府采购政策。</w:t>
      </w:r>
      <w:r/>
    </w:p>
    <w:p>
      <w:pPr>
        <w:pStyle w:val="1413"/>
        <w:ind w:firstLine="500"/>
        <w:spacing w:line="440" w:lineRule="exact"/>
        <w:rPr>
          <w:rFonts w:eastAsia="宋体"/>
          <w:color w:val="auto"/>
          <w:spacing w:val="7"/>
          <w:highlight w:val="none"/>
        </w:rPr>
      </w:pPr>
      <w:r>
        <w:rPr>
          <w:rFonts w:eastAsia="宋体"/>
          <w:color w:val="auto"/>
          <w:spacing w:val="7"/>
          <w:highlight w:val="none"/>
        </w:rPr>
        <w:t xml:space="preserve">（3）根据《关于政府采购支持监狱企业发展有关问题的通知》（财库〔2014〕68号）的通知规定：</w:t>
      </w:r>
      <w:r/>
    </w:p>
    <w:p>
      <w:pPr>
        <w:pStyle w:val="1413"/>
        <w:ind w:firstLine="500"/>
        <w:spacing w:line="440" w:lineRule="exact"/>
        <w:rPr>
          <w:rFonts w:eastAsia="宋体"/>
          <w:color w:val="auto"/>
          <w:spacing w:val="7"/>
          <w:highlight w:val="none"/>
        </w:rPr>
      </w:pPr>
      <w:r>
        <w:rPr>
          <w:rFonts w:eastAsia="宋体"/>
          <w:color w:val="auto"/>
          <w:spacing w:val="7"/>
          <w:highlight w:val="none"/>
        </w:rPr>
        <w:t xml:space="preserve">在政府采购活动中，监狱企业视同小型、微型企业，享受预留份额、评审中价格扣除等促进中小企业发展的政府采购政策。监狱企业属于小型、微型企业的，不重复享受政策。</w:t>
      </w:r>
      <w:r/>
    </w:p>
    <w:p>
      <w:pPr>
        <w:pStyle w:val="1413"/>
        <w:ind w:firstLine="500"/>
        <w:spacing w:line="440" w:lineRule="exact"/>
        <w:rPr>
          <w:rFonts w:eastAsia="宋体"/>
          <w:color w:val="auto"/>
          <w:spacing w:val="7"/>
          <w:highlight w:val="none"/>
        </w:rPr>
      </w:pPr>
      <w:r>
        <w:rPr>
          <w:rFonts w:eastAsia="宋体"/>
          <w:color w:val="auto"/>
          <w:spacing w:val="7"/>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413"/>
        <w:ind w:firstLine="500"/>
        <w:spacing w:line="440" w:lineRule="exact"/>
        <w:rPr>
          <w:rFonts w:eastAsia="宋体"/>
          <w:color w:val="auto"/>
          <w:spacing w:val="7"/>
          <w:highlight w:val="none"/>
        </w:rPr>
      </w:pPr>
      <w:r>
        <w:rPr>
          <w:rFonts w:eastAsia="宋体"/>
          <w:color w:val="auto"/>
          <w:spacing w:val="7"/>
          <w:highlight w:val="none"/>
        </w:rPr>
        <w:t xml:space="preserve">注：投标人如不提供以上证明材料的，不得享受相关政府采购政策。</w:t>
      </w:r>
      <w:r/>
    </w:p>
    <w:p>
      <w:pPr>
        <w:pStyle w:val="1413"/>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r>
      <w:r/>
    </w:p>
    <w:p>
      <w:pPr>
        <w:ind w:righ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二、评标标准</w:t>
      </w:r>
      <w:bookmarkEnd w:id="300"/>
      <w:r/>
      <w:bookmarkEnd w:id="301"/>
      <w:r/>
      <w:bookmarkEnd w:id="302"/>
      <w:r/>
      <w:bookmarkEnd w:id="303"/>
      <w:r/>
      <w:r/>
    </w:p>
    <w:p>
      <w:pPr>
        <w:pStyle w:val="1425"/>
        <w:ind w:left="0" w:right="0" w:firstLine="510"/>
        <w:jc w:val="both"/>
        <w:keepLines w:val="0"/>
        <w:keepNext w:val="0"/>
        <w:pageBreakBefore w:val="0"/>
        <w:spacing w:line="360" w:lineRule="auto"/>
        <w:widowControl w:val="off"/>
        <w:rPr>
          <w:rFonts w:hint="eastAsia" w:ascii="宋体" w:hAnsi="宋体" w:eastAsia="宋体" w:cs="宋体"/>
          <w:b/>
          <w:color w:val="auto"/>
          <w:spacing w:val="7"/>
          <w:sz w:val="24"/>
          <w:szCs w:val="24"/>
          <w:highlight w:val="none"/>
        </w:rPr>
      </w:pPr>
      <w:r/>
      <w:bookmarkStart w:id="304" w:name="EB5eda7c9be7464788810dca94d24e634f"/>
      <w:r/>
      <w:bookmarkEnd w:id="304"/>
      <w:r>
        <w:rPr>
          <w:rFonts w:hint="eastAsia" w:ascii="宋体" w:hAnsi="宋体" w:eastAsia="宋体" w:cs="宋体"/>
          <w:b/>
          <w:color w:val="auto"/>
          <w:spacing w:val="7"/>
          <w:sz w:val="24"/>
          <w:szCs w:val="24"/>
          <w:highlight w:val="none"/>
        </w:rPr>
        <w:t xml:space="preserve">1 价格分 </w:t>
      </w:r>
      <w:r>
        <w:rPr>
          <w:rFonts w:hint="eastAsia" w:ascii="宋体" w:hAnsi="宋体" w:eastAsia="宋体" w:cs="宋体"/>
          <w:b/>
          <w:color w:val="auto"/>
          <w:spacing w:val="7"/>
          <w:sz w:val="24"/>
          <w:szCs w:val="24"/>
          <w:highlight w:val="none"/>
          <w:lang w:val="en-US" w:eastAsia="zh-CN"/>
        </w:rPr>
        <w:t xml:space="preserve">30</w:t>
      </w:r>
      <w:r>
        <w:rPr>
          <w:rFonts w:hint="eastAsia" w:ascii="宋体" w:hAnsi="宋体" w:eastAsia="宋体" w:cs="宋体"/>
          <w:b/>
          <w:color w:val="auto"/>
          <w:spacing w:val="7"/>
          <w:sz w:val="24"/>
          <w:szCs w:val="24"/>
          <w:highlight w:val="none"/>
        </w:rPr>
        <w:t xml:space="preserve">.0 分</w:t>
      </w:r>
      <w:r/>
    </w:p>
    <w:p>
      <w:pPr>
        <w:pStyle w:val="1425"/>
        <w:ind w:left="0" w:right="0" w:firstLine="508"/>
        <w:jc w:val="both"/>
        <w:keepLines w:val="0"/>
        <w:keepNext w:val="0"/>
        <w:pageBreakBefore w:val="0"/>
        <w:spacing w:line="360" w:lineRule="auto"/>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采用低价优先法计算，即满足</w:t>
      </w:r>
      <w:r>
        <w:rPr>
          <w:rFonts w:hint="eastAsia" w:ascii="宋体" w:hAnsi="宋体" w:eastAsia="宋体" w:cs="宋体"/>
          <w:color w:val="auto"/>
          <w:spacing w:val="7"/>
          <w:sz w:val="24"/>
          <w:szCs w:val="24"/>
          <w:highlight w:val="none"/>
          <w:lang w:val="en-US" w:eastAsia="zh-CN"/>
        </w:rPr>
        <w:t xml:space="preserve">招标</w:t>
      </w:r>
      <w:r>
        <w:rPr>
          <w:rFonts w:hint="eastAsia" w:ascii="宋体" w:hAnsi="宋体" w:eastAsia="宋体" w:cs="宋体"/>
          <w:color w:val="auto"/>
          <w:spacing w:val="7"/>
          <w:sz w:val="24"/>
          <w:szCs w:val="24"/>
          <w:highlight w:val="none"/>
        </w:rPr>
        <w:t xml:space="preserve">文件要求且</w:t>
      </w:r>
      <w:r>
        <w:rPr>
          <w:rFonts w:hint="eastAsia" w:ascii="宋体" w:hAnsi="宋体" w:eastAsia="宋体" w:cs="宋体"/>
          <w:color w:val="auto"/>
          <w:spacing w:val="7"/>
          <w:sz w:val="24"/>
          <w:szCs w:val="24"/>
          <w:highlight w:val="none"/>
          <w:lang w:val="en-US" w:eastAsia="zh-CN"/>
        </w:rPr>
        <w:t xml:space="preserve">投标</w:t>
      </w:r>
      <w:r>
        <w:rPr>
          <w:rFonts w:hint="eastAsia" w:ascii="宋体" w:hAnsi="宋体" w:eastAsia="宋体" w:cs="宋体"/>
          <w:color w:val="auto"/>
          <w:spacing w:val="7"/>
          <w:sz w:val="24"/>
          <w:szCs w:val="24"/>
          <w:highlight w:val="none"/>
        </w:rPr>
        <w:t xml:space="preserve">优惠率最高的</w:t>
      </w:r>
      <w:r>
        <w:rPr>
          <w:rFonts w:hint="eastAsia" w:ascii="宋体" w:hAnsi="宋体" w:eastAsia="宋体" w:cs="宋体"/>
          <w:color w:val="auto"/>
          <w:spacing w:val="7"/>
          <w:sz w:val="24"/>
          <w:szCs w:val="24"/>
          <w:highlight w:val="none"/>
          <w:lang w:val="en-US" w:eastAsia="zh-CN"/>
        </w:rPr>
        <w:t xml:space="preserve">投标</w:t>
      </w:r>
      <w:r>
        <w:rPr>
          <w:rFonts w:hint="eastAsia" w:ascii="宋体" w:hAnsi="宋体" w:eastAsia="宋体" w:cs="宋体"/>
          <w:color w:val="auto"/>
          <w:spacing w:val="7"/>
          <w:sz w:val="24"/>
          <w:szCs w:val="24"/>
          <w:highlight w:val="none"/>
        </w:rPr>
        <w:t xml:space="preserve">优惠率为</w:t>
      </w:r>
      <w:r>
        <w:rPr>
          <w:rFonts w:hint="eastAsia" w:ascii="宋体" w:hAnsi="宋体" w:eastAsia="宋体" w:cs="宋体"/>
          <w:color w:val="auto"/>
          <w:spacing w:val="7"/>
          <w:sz w:val="24"/>
          <w:szCs w:val="24"/>
          <w:highlight w:val="none"/>
          <w:lang w:val="en-US" w:eastAsia="zh-CN"/>
        </w:rPr>
        <w:t xml:space="preserve">评标</w:t>
      </w:r>
      <w:r>
        <w:rPr>
          <w:rFonts w:hint="eastAsia" w:ascii="宋体" w:hAnsi="宋体" w:eastAsia="宋体" w:cs="宋体"/>
          <w:color w:val="auto"/>
          <w:spacing w:val="7"/>
          <w:sz w:val="24"/>
          <w:szCs w:val="24"/>
          <w:highlight w:val="none"/>
        </w:rPr>
        <w:t xml:space="preserve">基准优惠率，其价格分为满分</w:t>
      </w:r>
      <w:r>
        <w:rPr>
          <w:rFonts w:hint="eastAsia" w:ascii="宋体" w:hAnsi="宋体" w:eastAsia="宋体" w:cs="宋体"/>
          <w:color w:val="auto"/>
          <w:spacing w:val="7"/>
          <w:sz w:val="24"/>
          <w:szCs w:val="24"/>
          <w:highlight w:val="none"/>
          <w:lang w:val="en-US" w:eastAsia="zh-CN"/>
        </w:rPr>
        <w:t xml:space="preserve">30</w:t>
      </w:r>
      <w:r>
        <w:rPr>
          <w:rFonts w:hint="eastAsia" w:ascii="宋体" w:hAnsi="宋体" w:eastAsia="宋体" w:cs="宋体"/>
          <w:color w:val="auto"/>
          <w:spacing w:val="7"/>
          <w:sz w:val="24"/>
          <w:szCs w:val="24"/>
          <w:highlight w:val="none"/>
        </w:rPr>
        <w:t xml:space="preserve">.0分。其他</w:t>
      </w:r>
      <w:r>
        <w:rPr>
          <w:rFonts w:hint="eastAsia" w:ascii="宋体" w:hAnsi="宋体" w:eastAsia="宋体" w:cs="宋体"/>
          <w:color w:val="auto"/>
          <w:spacing w:val="7"/>
          <w:sz w:val="24"/>
          <w:szCs w:val="24"/>
          <w:highlight w:val="none"/>
          <w:lang w:val="en-US" w:eastAsia="zh-CN"/>
        </w:rPr>
        <w:t xml:space="preserve">投标人</w:t>
      </w:r>
      <w:r>
        <w:rPr>
          <w:rFonts w:hint="eastAsia" w:ascii="宋体" w:hAnsi="宋体" w:eastAsia="宋体" w:cs="宋体"/>
          <w:color w:val="auto"/>
          <w:spacing w:val="7"/>
          <w:sz w:val="24"/>
          <w:szCs w:val="24"/>
          <w:highlight w:val="none"/>
        </w:rPr>
        <w:t xml:space="preserve">的价格分统一按照下列公式计算：</w:t>
      </w:r>
      <w:r/>
    </w:p>
    <w:p>
      <w:pPr>
        <w:pStyle w:val="1485"/>
        <w:ind w:right="0" w:firstLine="508"/>
        <w:jc w:val="both"/>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lang w:val="en-US" w:eastAsia="zh-CN"/>
        </w:rPr>
        <w:t xml:space="preserve">投标</w:t>
      </w:r>
      <w:r>
        <w:rPr>
          <w:rFonts w:hint="eastAsia" w:ascii="宋体" w:hAnsi="宋体" w:eastAsia="宋体" w:cs="宋体"/>
          <w:color w:val="auto"/>
          <w:spacing w:val="7"/>
          <w:sz w:val="24"/>
          <w:szCs w:val="24"/>
          <w:highlight w:val="none"/>
        </w:rPr>
        <w:t xml:space="preserve">报价得分=（1-</w:t>
      </w:r>
      <w:r>
        <w:rPr>
          <w:rFonts w:hint="eastAsia" w:ascii="宋体" w:hAnsi="宋体" w:eastAsia="宋体" w:cs="宋体"/>
          <w:color w:val="auto"/>
          <w:spacing w:val="7"/>
          <w:sz w:val="24"/>
          <w:szCs w:val="24"/>
          <w:highlight w:val="none"/>
          <w:lang w:val="en-US" w:eastAsia="zh-CN"/>
        </w:rPr>
        <w:t xml:space="preserve">评标</w:t>
      </w:r>
      <w:r>
        <w:rPr>
          <w:rFonts w:hint="eastAsia" w:ascii="宋体" w:hAnsi="宋体" w:eastAsia="宋体" w:cs="宋体"/>
          <w:color w:val="auto"/>
          <w:spacing w:val="7"/>
          <w:sz w:val="24"/>
          <w:szCs w:val="24"/>
          <w:highlight w:val="none"/>
        </w:rPr>
        <w:t xml:space="preserve">基准优惠率）/（1-</w:t>
      </w:r>
      <w:r>
        <w:rPr>
          <w:rFonts w:hint="eastAsia" w:ascii="宋体" w:hAnsi="宋体" w:eastAsia="宋体" w:cs="宋体"/>
          <w:color w:val="auto"/>
          <w:spacing w:val="7"/>
          <w:sz w:val="24"/>
          <w:szCs w:val="24"/>
          <w:highlight w:val="none"/>
          <w:lang w:val="en-US" w:eastAsia="zh-CN"/>
        </w:rPr>
        <w:t xml:space="preserve">投标</w:t>
      </w:r>
      <w:r>
        <w:rPr>
          <w:rFonts w:hint="eastAsia" w:ascii="宋体" w:hAnsi="宋体" w:eastAsia="宋体" w:cs="宋体"/>
          <w:color w:val="auto"/>
          <w:spacing w:val="7"/>
          <w:sz w:val="24"/>
          <w:szCs w:val="24"/>
          <w:highlight w:val="none"/>
        </w:rPr>
        <w:t xml:space="preserve">优惠率）* </w:t>
      </w:r>
      <w:r>
        <w:rPr>
          <w:rFonts w:hint="eastAsia" w:cs="宋体"/>
          <w:color w:val="auto"/>
          <w:spacing w:val="7"/>
          <w:sz w:val="24"/>
          <w:szCs w:val="24"/>
          <w:highlight w:val="none"/>
          <w:lang w:val="en-US" w:eastAsia="zh-CN"/>
        </w:rPr>
        <w:t xml:space="preserve">3</w:t>
      </w:r>
      <w:r>
        <w:rPr>
          <w:rFonts w:hint="eastAsia" w:ascii="宋体" w:hAnsi="宋体" w:eastAsia="宋体" w:cs="宋体"/>
          <w:color w:val="auto"/>
          <w:spacing w:val="7"/>
          <w:sz w:val="24"/>
          <w:szCs w:val="24"/>
          <w:highlight w:val="none"/>
          <w:lang w:val="en-US" w:eastAsia="zh-CN"/>
        </w:rPr>
        <w:t xml:space="preserve">0</w:t>
      </w:r>
      <w:r>
        <w:rPr>
          <w:rFonts w:hint="eastAsia" w:ascii="宋体" w:hAnsi="宋体" w:eastAsia="宋体" w:cs="宋体"/>
          <w:color w:val="auto"/>
          <w:spacing w:val="7"/>
          <w:sz w:val="24"/>
          <w:szCs w:val="24"/>
          <w:highlight w:val="none"/>
        </w:rPr>
        <w:t xml:space="preserve">.0% * 100（保留二位小数）。</w:t>
      </w:r>
      <w:r/>
    </w:p>
    <w:p>
      <w:pPr>
        <w:pStyle w:val="1425"/>
        <w:ind w:left="0" w:right="0" w:firstLine="510"/>
        <w:jc w:val="both"/>
        <w:keepLines w:val="0"/>
        <w:keepNext w:val="0"/>
        <w:pageBreakBefore w:val="0"/>
        <w:spacing w:line="360" w:lineRule="auto"/>
        <w:widowControl w:val="off"/>
        <w:rPr>
          <w:rFonts w:hint="eastAsia" w:ascii="宋体" w:hAnsi="宋体" w:eastAsia="宋体" w:cs="宋体"/>
          <w:b/>
          <w:color w:val="auto"/>
          <w:spacing w:val="7"/>
          <w:sz w:val="24"/>
          <w:szCs w:val="24"/>
          <w:highlight w:val="none"/>
        </w:rPr>
      </w:pPr>
      <w:r>
        <w:rPr>
          <w:rFonts w:hint="eastAsia" w:ascii="宋体" w:hAnsi="宋体" w:eastAsia="宋体" w:cs="宋体"/>
          <w:b/>
          <w:color w:val="auto"/>
          <w:spacing w:val="7"/>
          <w:sz w:val="24"/>
          <w:szCs w:val="24"/>
          <w:highlight w:val="none"/>
          <w:lang w:val="en-US" w:eastAsia="zh-CN"/>
        </w:rPr>
        <w:t xml:space="preserve">2 </w:t>
      </w:r>
      <w:r>
        <w:rPr>
          <w:rFonts w:hint="eastAsia" w:ascii="宋体" w:hAnsi="宋体" w:eastAsia="宋体" w:cs="宋体"/>
          <w:b/>
          <w:color w:val="auto"/>
          <w:spacing w:val="7"/>
          <w:sz w:val="24"/>
          <w:szCs w:val="24"/>
          <w:highlight w:val="none"/>
        </w:rPr>
        <w:t xml:space="preserve">服务方案</w:t>
      </w:r>
      <w:r>
        <w:rPr>
          <w:rFonts w:hint="eastAsia" w:ascii="宋体" w:hAnsi="宋体" w:eastAsia="宋体" w:cs="宋体"/>
          <w:b/>
          <w:color w:val="auto"/>
          <w:spacing w:val="7"/>
          <w:sz w:val="24"/>
          <w:szCs w:val="24"/>
          <w:highlight w:val="none"/>
          <w:lang w:val="en-US" w:eastAsia="zh-CN"/>
        </w:rPr>
        <w:t xml:space="preserve">45</w:t>
      </w:r>
      <w:r>
        <w:rPr>
          <w:rFonts w:hint="eastAsia" w:ascii="宋体" w:hAnsi="宋体" w:eastAsia="宋体" w:cs="宋体"/>
          <w:b/>
          <w:color w:val="auto"/>
          <w:spacing w:val="7"/>
          <w:sz w:val="24"/>
          <w:szCs w:val="24"/>
          <w:highlight w:val="none"/>
        </w:rPr>
        <w:t xml:space="preserve">分</w:t>
      </w:r>
      <w:r/>
    </w:p>
    <w:p>
      <w:pPr>
        <w:pStyle w:val="1485"/>
        <w:ind w:right="0" w:firstLine="482"/>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1发展规划与目标定位</w:t>
      </w:r>
      <w:r/>
    </w:p>
    <w:p>
      <w:pPr>
        <w:pStyle w:val="1485"/>
        <w:ind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根据投标人提供的发展规划与目标定位进行综合评定，投标人需有明确且合理的目标定位，能结合目标定位制定科学的发展规划，对未来的市场化发展有专门的规划，能展现未来养老服务产品提供的丰富性，优于项目需求的，得</w:t>
      </w:r>
      <w:r>
        <w:rPr>
          <w:rFonts w:hint="eastAsia"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分；符合项目需求的，得</w:t>
      </w:r>
      <w:r>
        <w:rPr>
          <w:rFonts w:hint="eastAsia"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分；与项目需求不够相符的，得</w:t>
      </w:r>
      <w:r>
        <w:rPr>
          <w:rFonts w:hint="eastAsia"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分；其他的和未提供方案的不得分。</w:t>
      </w:r>
      <w:r>
        <w:rPr>
          <w:rFonts w:hint="default" w:ascii="宋体" w:hAnsi="宋体" w:eastAsia="宋体" w:cs="宋体"/>
          <w:color w:val="auto"/>
          <w:sz w:val="24"/>
          <w:szCs w:val="24"/>
          <w:highlight w:val="none"/>
          <w:lang w:eastAsia="zh-CN"/>
        </w:rPr>
        <w:t xml:space="preserve">【0/</w:t>
      </w:r>
      <w:r>
        <w:rPr>
          <w:rFonts w:hint="eastAsia" w:ascii="宋体" w:hAnsi="宋体" w:eastAsia="宋体" w:cs="宋体"/>
          <w:color w:val="auto"/>
          <w:sz w:val="24"/>
          <w:szCs w:val="24"/>
          <w:highlight w:val="none"/>
          <w:lang w:val="en-US" w:eastAsia="zh-CN"/>
        </w:rPr>
        <w:t xml:space="preserve">1</w:t>
      </w:r>
      <w:r>
        <w:rPr>
          <w:rFonts w:hint="default"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default"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default" w:ascii="宋体" w:hAnsi="宋体" w:eastAsia="宋体" w:cs="宋体"/>
          <w:color w:val="auto"/>
          <w:sz w:val="24"/>
          <w:szCs w:val="24"/>
          <w:highlight w:val="none"/>
          <w:lang w:eastAsia="zh-CN"/>
        </w:rPr>
        <w:t xml:space="preserve">】</w:t>
      </w:r>
      <w:r/>
    </w:p>
    <w:p>
      <w:pPr>
        <w:pStyle w:val="1485"/>
        <w:ind w:right="0" w:firstLine="482"/>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cs="宋体"/>
          <w:b/>
          <w:bCs/>
          <w:color w:val="auto"/>
          <w:sz w:val="24"/>
          <w:szCs w:val="24"/>
          <w:highlight w:val="none"/>
          <w:lang w:val="en-US" w:eastAsia="zh-CN"/>
        </w:rPr>
        <w:t xml:space="preserve">2.2</w:t>
      </w:r>
      <w:r>
        <w:rPr>
          <w:rFonts w:hint="eastAsia" w:ascii="宋体" w:hAnsi="宋体" w:eastAsia="宋体" w:cs="宋体"/>
          <w:b/>
          <w:bCs/>
          <w:color w:val="auto"/>
          <w:sz w:val="24"/>
          <w:szCs w:val="24"/>
          <w:highlight w:val="none"/>
        </w:rPr>
        <w:t xml:space="preserve">针对不同类型的老人提供的服务方案</w:t>
      </w:r>
      <w:r/>
    </w:p>
    <w:p>
      <w:pPr>
        <w:pStyle w:val="1485"/>
        <w:ind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根据投标人</w:t>
      </w:r>
      <w:r>
        <w:rPr>
          <w:rFonts w:hint="eastAsia" w:cs="宋体"/>
          <w:color w:val="auto"/>
          <w:sz w:val="24"/>
          <w:szCs w:val="24"/>
          <w:highlight w:val="none"/>
          <w:lang w:val="en-US" w:eastAsia="zh-CN"/>
        </w:rPr>
        <w:t xml:space="preserve">提供的针对不同类型的老人提供的服务方案进行综合评定</w:t>
      </w:r>
      <w:r>
        <w:rPr>
          <w:rFonts w:hint="eastAsia" w:cs="宋体"/>
          <w:color w:val="auto"/>
          <w:sz w:val="24"/>
          <w:szCs w:val="24"/>
          <w:highlight w:val="none"/>
          <w:lang w:eastAsia="zh-CN"/>
        </w:rPr>
        <w:t xml:space="preserve">，投标人需根据不同类型的老人需求</w:t>
      </w:r>
      <w:r>
        <w:rPr>
          <w:rFonts w:hint="eastAsia" w:cs="宋体"/>
          <w:color w:val="auto"/>
          <w:sz w:val="24"/>
          <w:szCs w:val="24"/>
          <w:highlight w:val="none"/>
          <w:lang w:val="en-US" w:eastAsia="zh-CN"/>
        </w:rPr>
        <w:t xml:space="preserve">制定</w:t>
      </w:r>
      <w:r>
        <w:rPr>
          <w:rFonts w:hint="eastAsia" w:ascii="宋体" w:hAnsi="宋体" w:eastAsia="宋体" w:cs="宋体"/>
          <w:color w:val="auto"/>
          <w:sz w:val="24"/>
          <w:szCs w:val="24"/>
          <w:highlight w:val="none"/>
          <w:lang w:eastAsia="zh-CN"/>
        </w:rPr>
        <w:t xml:space="preserve">个性化、多元化</w:t>
      </w:r>
      <w:r>
        <w:rPr>
          <w:rFonts w:hint="eastAsia" w:cs="宋体"/>
          <w:color w:val="auto"/>
          <w:sz w:val="24"/>
          <w:szCs w:val="24"/>
          <w:highlight w:val="none"/>
          <w:lang w:eastAsia="zh-CN"/>
        </w:rPr>
        <w:t xml:space="preserve">、</w:t>
      </w:r>
      <w:r>
        <w:rPr>
          <w:rFonts w:hint="eastAsia" w:cs="宋体"/>
          <w:color w:val="auto"/>
          <w:sz w:val="24"/>
          <w:szCs w:val="24"/>
          <w:highlight w:val="none"/>
          <w:lang w:val="en-US" w:eastAsia="zh-CN"/>
        </w:rPr>
        <w:t xml:space="preserve">标准化</w:t>
      </w:r>
      <w:r>
        <w:rPr>
          <w:rFonts w:hint="eastAsia" w:ascii="宋体" w:hAnsi="宋体" w:eastAsia="宋体" w:cs="宋体"/>
          <w:color w:val="auto"/>
          <w:sz w:val="24"/>
          <w:szCs w:val="24"/>
          <w:highlight w:val="none"/>
          <w:lang w:eastAsia="zh-CN"/>
        </w:rPr>
        <w:t xml:space="preserve">服务方案，创新特色服务内容等方案。方案合理、针对较强、可操作性好、措施得力，优于项目需求的，得</w:t>
      </w:r>
      <w:r>
        <w:rPr>
          <w:rFonts w:hint="eastAsia"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分；方案较合理、针对性较强、可操作性较好、措施较得力，满足项目需求的，得</w:t>
      </w:r>
      <w:r>
        <w:rPr>
          <w:rFonts w:hint="eastAsia"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分；方案有欠缺，不完全满足项目需求的，得</w:t>
      </w:r>
      <w:r>
        <w:rPr>
          <w:rFonts w:hint="eastAsia"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分；未提供的不得分。</w:t>
      </w:r>
      <w:r>
        <w:rPr>
          <w:rFonts w:hint="default" w:ascii="宋体" w:hAnsi="宋体" w:eastAsia="宋体" w:cs="宋体"/>
          <w:color w:val="auto"/>
          <w:sz w:val="24"/>
          <w:szCs w:val="24"/>
          <w:highlight w:val="none"/>
          <w:lang w:eastAsia="zh-CN"/>
        </w:rPr>
        <w:t xml:space="preserve">【0/</w:t>
      </w:r>
      <w:r>
        <w:rPr>
          <w:rFonts w:hint="eastAsia" w:ascii="宋体" w:hAnsi="宋体" w:eastAsia="宋体" w:cs="宋体"/>
          <w:color w:val="auto"/>
          <w:sz w:val="24"/>
          <w:szCs w:val="24"/>
          <w:highlight w:val="none"/>
          <w:lang w:val="en-US" w:eastAsia="zh-CN"/>
        </w:rPr>
        <w:t xml:space="preserve">2</w:t>
      </w:r>
      <w:r>
        <w:rPr>
          <w:rFonts w:hint="default"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default"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default" w:ascii="宋体" w:hAnsi="宋体" w:eastAsia="宋体" w:cs="宋体"/>
          <w:color w:val="auto"/>
          <w:sz w:val="24"/>
          <w:szCs w:val="24"/>
          <w:highlight w:val="none"/>
          <w:lang w:eastAsia="zh-CN"/>
        </w:rPr>
        <w:t xml:space="preserve">】</w:t>
      </w:r>
      <w:r/>
    </w:p>
    <w:p>
      <w:pPr>
        <w:pStyle w:val="1485"/>
        <w:ind w:right="0" w:firstLine="482"/>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cs="宋体"/>
          <w:b/>
          <w:bCs/>
          <w:color w:val="auto"/>
          <w:sz w:val="24"/>
          <w:szCs w:val="24"/>
          <w:highlight w:val="none"/>
          <w:lang w:val="en-US" w:eastAsia="zh-CN"/>
        </w:rPr>
        <w:t xml:space="preserve">2.3</w:t>
      </w:r>
      <w:r>
        <w:rPr>
          <w:rFonts w:hint="eastAsia" w:ascii="宋体" w:hAnsi="宋体" w:eastAsia="宋体" w:cs="宋体"/>
          <w:b/>
          <w:bCs/>
          <w:color w:val="auto"/>
          <w:sz w:val="24"/>
          <w:szCs w:val="24"/>
          <w:highlight w:val="none"/>
        </w:rPr>
        <w:t xml:space="preserve">项目</w:t>
      </w:r>
      <w:r>
        <w:rPr>
          <w:rFonts w:hint="eastAsia" w:cs="宋体"/>
          <w:b/>
          <w:bCs/>
          <w:color w:val="auto"/>
          <w:sz w:val="24"/>
          <w:szCs w:val="24"/>
          <w:highlight w:val="none"/>
          <w:lang w:val="en-US" w:eastAsia="zh-CN"/>
        </w:rPr>
        <w:t xml:space="preserve">自费服务方案</w:t>
      </w:r>
      <w:r/>
    </w:p>
    <w:p>
      <w:pPr>
        <w:pStyle w:val="1485"/>
        <w:ind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cs="宋体"/>
          <w:color w:val="auto"/>
          <w:sz w:val="24"/>
          <w:szCs w:val="24"/>
          <w:highlight w:val="none"/>
          <w:lang w:val="en-US" w:eastAsia="zh-CN"/>
        </w:rPr>
        <w:t xml:space="preserve">投标人提供的项目自费服务方案进行综合评定，投标人需针对锦丰镇实际情况和老人需求制定适合的自费服务方案</w:t>
      </w:r>
      <w:r>
        <w:rPr>
          <w:rFonts w:hint="eastAsia" w:ascii="宋体" w:hAnsi="宋体" w:eastAsia="宋体" w:cs="宋体"/>
          <w:color w:val="auto"/>
          <w:sz w:val="24"/>
          <w:szCs w:val="24"/>
          <w:highlight w:val="none"/>
        </w:rPr>
        <w:t xml:space="preserve">，方案包含但不限于</w:t>
      </w:r>
      <w:r>
        <w:rPr>
          <w:rFonts w:hint="eastAsia" w:ascii="宋体" w:hAnsi="宋体" w:eastAsia="宋体" w:cs="宋体"/>
          <w:color w:val="auto"/>
          <w:sz w:val="24"/>
          <w:szCs w:val="24"/>
          <w:highlight w:val="none"/>
          <w:lang w:val="en-US" w:eastAsia="zh-CN"/>
        </w:rPr>
        <w:t xml:space="preserve">居家养老自费项目、</w:t>
      </w:r>
      <w:r>
        <w:rPr>
          <w:rFonts w:hint="eastAsia" w:cs="宋体"/>
          <w:color w:val="auto"/>
          <w:sz w:val="24"/>
          <w:szCs w:val="24"/>
          <w:highlight w:val="none"/>
          <w:lang w:val="en-US" w:eastAsia="zh-CN"/>
        </w:rPr>
        <w:t xml:space="preserve">市场拓展计划、</w:t>
      </w:r>
      <w:r>
        <w:rPr>
          <w:rFonts w:hint="eastAsia" w:ascii="宋体" w:hAnsi="宋体" w:eastAsia="宋体" w:cs="宋体"/>
          <w:color w:val="auto"/>
          <w:sz w:val="24"/>
          <w:szCs w:val="24"/>
          <w:highlight w:val="none"/>
        </w:rPr>
        <w:t xml:space="preserve">管理方案</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，方案优于</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要求的得</w:t>
      </w:r>
      <w:r>
        <w:rPr>
          <w:rFonts w:hint="eastAsia"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分；方案</w:t>
      </w:r>
      <w:r>
        <w:rPr>
          <w:rFonts w:hint="eastAsia" w:ascii="宋体" w:hAnsi="宋体" w:eastAsia="宋体" w:cs="宋体"/>
          <w:color w:val="auto"/>
          <w:sz w:val="24"/>
          <w:szCs w:val="24"/>
          <w:highlight w:val="none"/>
          <w:lang w:val="en-US" w:eastAsia="zh-CN"/>
        </w:rPr>
        <w:t xml:space="preserve">满足项目</w:t>
      </w:r>
      <w:r>
        <w:rPr>
          <w:rFonts w:hint="eastAsia" w:ascii="宋体" w:hAnsi="宋体" w:eastAsia="宋体" w:cs="宋体"/>
          <w:color w:val="auto"/>
          <w:sz w:val="24"/>
          <w:szCs w:val="24"/>
          <w:highlight w:val="none"/>
        </w:rPr>
        <w:t xml:space="preserve">要求的得</w:t>
      </w:r>
      <w:r>
        <w:rPr>
          <w:rFonts w:hint="eastAsia"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分；方案</w:t>
      </w:r>
      <w:r>
        <w:rPr>
          <w:rFonts w:hint="eastAsia" w:ascii="宋体" w:hAnsi="宋体" w:eastAsia="宋体" w:cs="宋体"/>
          <w:color w:val="auto"/>
          <w:sz w:val="24"/>
          <w:szCs w:val="24"/>
          <w:highlight w:val="none"/>
          <w:lang w:val="en-US" w:eastAsia="zh-CN"/>
        </w:rPr>
        <w:t xml:space="preserve">基本满足项目需求</w:t>
      </w:r>
      <w:r>
        <w:rPr>
          <w:rFonts w:hint="eastAsia" w:ascii="宋体" w:hAnsi="宋体" w:eastAsia="宋体" w:cs="宋体"/>
          <w:color w:val="auto"/>
          <w:sz w:val="24"/>
          <w:szCs w:val="24"/>
          <w:highlight w:val="none"/>
        </w:rPr>
        <w:t xml:space="preserve">的得</w:t>
      </w:r>
      <w:r>
        <w:rPr>
          <w:rFonts w:hint="eastAsia"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分；方案未做说明的不得分。</w:t>
      </w:r>
      <w:r>
        <w:rPr>
          <w:rFonts w:hint="eastAsia" w:ascii="宋体" w:hAnsi="宋体" w:eastAsia="宋体" w:cs="宋体"/>
          <w:color w:val="auto"/>
          <w:sz w:val="24"/>
          <w:szCs w:val="24"/>
          <w:highlight w:val="none"/>
          <w:lang w:eastAsia="zh-CN"/>
        </w:rPr>
        <w:t xml:space="preserve">【0/</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p>
    <w:p>
      <w:pPr>
        <w:pStyle w:val="1485"/>
        <w:ind w:right="0" w:firstLine="482"/>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cs="宋体"/>
          <w:b/>
          <w:bCs/>
          <w:color w:val="auto"/>
          <w:sz w:val="24"/>
          <w:szCs w:val="24"/>
          <w:highlight w:val="none"/>
          <w:lang w:val="en-US" w:eastAsia="zh-CN"/>
        </w:rPr>
        <w:t xml:space="preserve">2.4</w:t>
      </w:r>
      <w:r>
        <w:rPr>
          <w:rFonts w:hint="eastAsia" w:ascii="宋体" w:hAnsi="宋体" w:eastAsia="宋体" w:cs="宋体"/>
          <w:b/>
          <w:bCs/>
          <w:color w:val="auto"/>
          <w:sz w:val="24"/>
          <w:szCs w:val="24"/>
          <w:highlight w:val="none"/>
        </w:rPr>
        <w:t xml:space="preserve">项目服务人员培训制度</w:t>
      </w:r>
      <w:r/>
    </w:p>
    <w:p>
      <w:pPr>
        <w:pStyle w:val="1485"/>
        <w:ind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根据投标人提供的项目服务人员培训制度进行综合评定，投标人根据招标文件要求提供针对本项目的人员培训方案，方案包含但不限于职业道德、政策法规、专业知识、职业技能、安全知识等，优于项目需求的，得</w:t>
      </w:r>
      <w:r>
        <w:rPr>
          <w:rFonts w:hint="eastAsia"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分；符合项目需求的，得</w:t>
      </w:r>
      <w:r>
        <w:rPr>
          <w:rFonts w:hint="eastAsia"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分；与项目需求不够相符的，得</w:t>
      </w:r>
      <w:r>
        <w:rPr>
          <w:rFonts w:hint="eastAsia"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分；其他的和未提供方案不的得分。【0/</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p>
    <w:p>
      <w:pPr>
        <w:pStyle w:val="1485"/>
        <w:ind w:right="0" w:firstLine="482"/>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cs="宋体"/>
          <w:b/>
          <w:bCs/>
          <w:color w:val="auto"/>
          <w:sz w:val="24"/>
          <w:szCs w:val="24"/>
          <w:highlight w:val="none"/>
          <w:lang w:val="en-US" w:eastAsia="zh-CN"/>
        </w:rPr>
        <w:t xml:space="preserve">2.5</w:t>
      </w:r>
      <w:r>
        <w:rPr>
          <w:rFonts w:hint="eastAsia" w:ascii="宋体" w:hAnsi="宋体" w:eastAsia="宋体" w:cs="宋体"/>
          <w:b/>
          <w:bCs/>
          <w:color w:val="auto"/>
          <w:sz w:val="24"/>
          <w:szCs w:val="24"/>
          <w:highlight w:val="none"/>
        </w:rPr>
        <w:t xml:space="preserve">内部管理职能方案</w:t>
      </w:r>
      <w:r/>
    </w:p>
    <w:p>
      <w:pPr>
        <w:pStyle w:val="1485"/>
        <w:ind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内部管理职能方案进行综合评定，投标人需对人员岗位责任制度、管理、考核与奖惩制度、技术服务规范与工作制度、服务质量管理制度等相关制度管理制度和标准清晰、完善、全面，优于项目需求的，得</w:t>
      </w:r>
      <w:r>
        <w:rPr>
          <w:rFonts w:hint="eastAsia"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分；符合项目需求的，得</w:t>
      </w:r>
      <w:r>
        <w:rPr>
          <w:rFonts w:hint="eastAsia"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分；与项目需求不够相符的，得</w:t>
      </w:r>
      <w:r>
        <w:rPr>
          <w:rFonts w:hint="eastAsia"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分；其他的和未提供方案的不得分。</w:t>
      </w:r>
      <w:r>
        <w:rPr>
          <w:rFonts w:hint="eastAsia" w:ascii="宋体" w:hAnsi="宋体" w:eastAsia="宋体" w:cs="宋体"/>
          <w:color w:val="auto"/>
          <w:sz w:val="24"/>
          <w:szCs w:val="24"/>
          <w:highlight w:val="none"/>
          <w:lang w:eastAsia="zh-CN"/>
        </w:rPr>
        <w:t xml:space="preserve">【0/</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p>
    <w:p>
      <w:pPr>
        <w:pStyle w:val="1485"/>
        <w:ind w:right="0" w:firstLine="482"/>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cs="宋体"/>
          <w:b/>
          <w:bCs/>
          <w:color w:val="auto"/>
          <w:sz w:val="24"/>
          <w:szCs w:val="24"/>
          <w:highlight w:val="none"/>
          <w:lang w:val="en-US" w:eastAsia="zh-CN"/>
        </w:rPr>
        <w:t xml:space="preserve">2.6</w:t>
      </w:r>
      <w:r>
        <w:rPr>
          <w:rFonts w:hint="eastAsia" w:ascii="宋体" w:hAnsi="宋体" w:eastAsia="宋体" w:cs="宋体"/>
          <w:b/>
          <w:bCs/>
          <w:color w:val="auto"/>
          <w:sz w:val="24"/>
          <w:szCs w:val="24"/>
          <w:highlight w:val="none"/>
        </w:rPr>
        <w:t xml:space="preserve">沟通协作方案</w:t>
      </w:r>
      <w:r/>
    </w:p>
    <w:p>
      <w:pPr>
        <w:pStyle w:val="1485"/>
        <w:ind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根据投标人提供的</w:t>
      </w:r>
      <w:r>
        <w:rPr>
          <w:rFonts w:hint="eastAsia" w:cs="宋体"/>
          <w:color w:val="auto"/>
          <w:sz w:val="24"/>
          <w:szCs w:val="24"/>
          <w:highlight w:val="none"/>
          <w:lang w:val="en-US" w:eastAsia="zh-CN"/>
        </w:rPr>
        <w:t xml:space="preserve">沟通协调</w:t>
      </w:r>
      <w:r>
        <w:rPr>
          <w:rFonts w:hint="eastAsia" w:ascii="宋体" w:hAnsi="宋体" w:eastAsia="宋体" w:cs="宋体"/>
          <w:color w:val="auto"/>
          <w:sz w:val="24"/>
          <w:szCs w:val="24"/>
          <w:highlight w:val="none"/>
          <w:lang w:eastAsia="zh-CN"/>
        </w:rPr>
        <w:t xml:space="preserve">方案进行综合评定，投标人需根据招标文件要求提供运营期间与其他单位、政府部门的</w:t>
      </w:r>
      <w:r>
        <w:rPr>
          <w:rFonts w:hint="eastAsia" w:cs="宋体"/>
          <w:color w:val="auto"/>
          <w:sz w:val="24"/>
          <w:szCs w:val="24"/>
          <w:highlight w:val="none"/>
          <w:lang w:val="en-US" w:eastAsia="zh-CN"/>
        </w:rPr>
        <w:t xml:space="preserve">沟通协调</w:t>
      </w:r>
      <w:r>
        <w:rPr>
          <w:rFonts w:hint="eastAsia" w:ascii="宋体" w:hAnsi="宋体" w:eastAsia="宋体" w:cs="宋体"/>
          <w:color w:val="auto"/>
          <w:sz w:val="24"/>
          <w:szCs w:val="24"/>
          <w:highlight w:val="none"/>
          <w:lang w:eastAsia="zh-CN"/>
        </w:rPr>
        <w:t xml:space="preserve">方案，优于项目需求的，得</w:t>
      </w:r>
      <w:r>
        <w:rPr>
          <w:rFonts w:hint="eastAsia"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分；符合项目需求的，得</w:t>
      </w:r>
      <w:r>
        <w:rPr>
          <w:rFonts w:hint="eastAsia"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分；与项目需求不够相符的，得</w:t>
      </w:r>
      <w:r>
        <w:rPr>
          <w:rFonts w:hint="eastAsia"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分；其他的和未提供方案的不得分。【0/</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p>
    <w:p>
      <w:pPr>
        <w:pStyle w:val="1485"/>
        <w:ind w:right="0" w:firstLine="482"/>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cs="宋体"/>
          <w:b/>
          <w:bCs/>
          <w:color w:val="auto"/>
          <w:sz w:val="24"/>
          <w:szCs w:val="24"/>
          <w:highlight w:val="none"/>
          <w:lang w:val="en-US" w:eastAsia="zh-CN"/>
        </w:rPr>
        <w:t xml:space="preserve">2.7安全保障方案</w:t>
      </w:r>
      <w:r/>
    </w:p>
    <w:p>
      <w:pPr>
        <w:pStyle w:val="1485"/>
        <w:ind w:right="0" w:firstLine="480"/>
        <w:jc w:val="both"/>
        <w:keepLines w:val="0"/>
        <w:keepNext w:val="0"/>
        <w:pageBreakBefore w:val="0"/>
        <w:spacing w:after="0" w:line="360" w:lineRule="auto"/>
        <w:widowControl w:val="off"/>
        <w:rPr>
          <w:rFonts w:hint="default" w:ascii="Times New Roman" w:hAnsi="Times New Roman" w:eastAsia="宋体" w:cs="Times New Roman"/>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投标人提供的安全保障方案进行综合评定，投标人需有完善的安全保障制度，制定突发事件（包括突发公共卫生事件、灾害事故等）应急预案并组织演练，应结合规章制度和服务规范制定，完善的应急服务体系，优于项目需求的，得</w:t>
      </w:r>
      <w:r>
        <w:rPr>
          <w:rFonts w:hint="eastAsia"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分；符合项目需求的，得</w:t>
      </w:r>
      <w:r>
        <w:rPr>
          <w:rFonts w:hint="eastAsia"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分；与项目需求不够相符的，得</w:t>
      </w:r>
      <w:r>
        <w:rPr>
          <w:rFonts w:hint="eastAsia"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分；其他的和未提供方案的不得分。【0/</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p>
    <w:p>
      <w:pPr>
        <w:pStyle w:val="1485"/>
        <w:ind w:right="0" w:firstLine="482"/>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cs="宋体"/>
          <w:b/>
          <w:bCs/>
          <w:color w:val="auto"/>
          <w:sz w:val="24"/>
          <w:szCs w:val="24"/>
          <w:highlight w:val="none"/>
          <w:lang w:val="en-US" w:eastAsia="zh-CN"/>
        </w:rPr>
        <w:t xml:space="preserve">2.8医养服务</w:t>
      </w:r>
      <w:r>
        <w:rPr>
          <w:rFonts w:hint="eastAsia" w:ascii="宋体" w:hAnsi="宋体" w:eastAsia="宋体" w:cs="宋体"/>
          <w:b/>
          <w:bCs/>
          <w:color w:val="auto"/>
          <w:sz w:val="24"/>
          <w:szCs w:val="24"/>
          <w:highlight w:val="none"/>
        </w:rPr>
        <w:t xml:space="preserve">方案</w:t>
      </w:r>
      <w:r/>
    </w:p>
    <w:p>
      <w:pPr>
        <w:pStyle w:val="1485"/>
        <w:ind w:right="0" w:firstLine="480"/>
        <w:jc w:val="both"/>
        <w:keepLines w:val="0"/>
        <w:keepNext w:val="0"/>
        <w:pageBreakBefore w:val="0"/>
        <w:spacing w:after="0"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根据投标人提供的陪诊服务项目方案进行综合评定，投标人需参照张家港市亲情（虚拟）养老院服务项目标准及行业相关规范，对预诊疗服务、诊前服务、诊中服务、诊后服务、代办服务、心理关怀以及突发情况应急处置（包括发现与初步判断、现场急救与防护、分级响应与报告、陪同就医与现场处置、善后处置与信息通报）等内容进行完整响应和细化设计</w:t>
      </w:r>
      <w:r>
        <w:rPr>
          <w:rFonts w:hint="eastAsia" w:ascii="Times New Roman" w:hAnsi="Times New Roman" w:cs="Times New Roman"/>
          <w:color w:val="auto"/>
          <w:sz w:val="24"/>
          <w:szCs w:val="24"/>
          <w:highlight w:val="none"/>
          <w:lang w:val="en-US" w:eastAsia="zh-CN"/>
        </w:rPr>
        <w:t xml:space="preserve">，优于项目需求的，得5分；符合项目需求的，得3分；与项目需求不够相符的，得1分；其他的和未提供方案的不得分。【0/1/3/5】</w:t>
      </w:r>
      <w:r/>
    </w:p>
    <w:p>
      <w:pPr>
        <w:pStyle w:val="1485"/>
        <w:ind w:right="0" w:firstLine="482"/>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cs="宋体"/>
          <w:b/>
          <w:bCs/>
          <w:color w:val="auto"/>
          <w:sz w:val="24"/>
          <w:szCs w:val="24"/>
          <w:highlight w:val="none"/>
          <w:lang w:val="en-US" w:eastAsia="zh-CN"/>
        </w:rPr>
        <w:t xml:space="preserve">2.9</w:t>
      </w:r>
      <w:r>
        <w:rPr>
          <w:rFonts w:hint="eastAsia" w:ascii="宋体" w:hAnsi="宋体" w:eastAsia="宋体" w:cs="宋体"/>
          <w:b/>
          <w:bCs/>
          <w:color w:val="auto"/>
          <w:sz w:val="24"/>
          <w:szCs w:val="24"/>
          <w:highlight w:val="none"/>
        </w:rPr>
        <w:t xml:space="preserve">联动方案</w:t>
      </w:r>
      <w:r/>
    </w:p>
    <w:p>
      <w:pPr>
        <w:pStyle w:val="1485"/>
        <w:ind w:right="0" w:firstLine="480"/>
        <w:jc w:val="both"/>
        <w:keepLines w:val="0"/>
        <w:keepNext w:val="0"/>
        <w:pageBreakBefore w:val="0"/>
        <w:spacing w:after="0" w:line="360" w:lineRule="auto"/>
        <w:widowControl w:val="off"/>
        <w:rPr>
          <w:rFonts w:hint="eastAsia" w:ascii="宋体" w:hAnsi="宋体" w:eastAsia="宋体" w:cs="宋体"/>
          <w:b/>
          <w:color w:val="auto"/>
          <w:spacing w:val="7"/>
          <w:sz w:val="24"/>
          <w:szCs w:val="24"/>
          <w:highlight w:val="none"/>
          <w:lang w:val="en-US" w:eastAsia="zh-CN"/>
        </w:rPr>
      </w:pPr>
      <w:r>
        <w:rPr>
          <w:rFonts w:hint="eastAsia" w:ascii="宋体" w:hAnsi="宋体" w:eastAsia="宋体" w:cs="宋体"/>
          <w:color w:val="auto"/>
          <w:sz w:val="24"/>
          <w:szCs w:val="24"/>
          <w:highlight w:val="none"/>
        </w:rPr>
        <w:t xml:space="preserve">根据投标人提供的联动方案进行综合评定，投标人需根据招标文件要求联合多家机构、部门，结合老年人的养老需求，提供相应的联动方案，优于项目需求的，得</w:t>
      </w:r>
      <w:r>
        <w:rPr>
          <w:rFonts w:hint="eastAsia"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分；符合项目需求的，得</w:t>
      </w:r>
      <w:r>
        <w:rPr>
          <w:rFonts w:hint="eastAsia"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分；与项目需求不够相符的，得</w:t>
      </w:r>
      <w:r>
        <w:rPr>
          <w:rFonts w:hint="eastAsia"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分；其他的或未提供方案的不得分。</w:t>
      </w:r>
      <w:r>
        <w:rPr>
          <w:rFonts w:hint="default" w:ascii="Times New Roman" w:hAnsi="Times New Roman" w:eastAsia="宋体" w:cs="Times New Roman"/>
          <w:color w:val="auto"/>
          <w:sz w:val="24"/>
          <w:szCs w:val="24"/>
          <w:highlight w:val="none"/>
          <w:lang w:eastAsia="zh-CN"/>
        </w:rPr>
        <w:t xml:space="preserve">【0/</w:t>
      </w: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lang w:eastAsia="zh-CN"/>
        </w:rPr>
        <w:t xml:space="preserve">/</w:t>
      </w: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lang w:eastAsia="zh-CN"/>
        </w:rPr>
        <w:t xml:space="preserve">/</w:t>
      </w: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lang w:eastAsia="zh-CN"/>
        </w:rPr>
        <w:t xml:space="preserve">】</w:t>
      </w:r>
      <w:r/>
    </w:p>
    <w:p>
      <w:pPr>
        <w:pStyle w:val="1425"/>
        <w:ind w:left="0" w:right="0" w:firstLine="510"/>
        <w:jc w:val="both"/>
        <w:keepLines w:val="0"/>
        <w:keepNext w:val="0"/>
        <w:pageBreakBefore w:val="0"/>
        <w:spacing w:line="360" w:lineRule="auto"/>
        <w:widowControl w:val="off"/>
        <w:rPr>
          <w:rFonts w:hint="eastAsia" w:ascii="宋体" w:hAnsi="宋体" w:eastAsia="宋体" w:cs="宋体"/>
          <w:b/>
          <w:color w:val="auto"/>
          <w:spacing w:val="7"/>
          <w:sz w:val="24"/>
          <w:szCs w:val="24"/>
          <w:highlight w:val="none"/>
        </w:rPr>
      </w:pPr>
      <w:r>
        <w:rPr>
          <w:rFonts w:hint="eastAsia" w:ascii="宋体" w:hAnsi="宋体" w:eastAsia="宋体" w:cs="宋体"/>
          <w:b/>
          <w:color w:val="auto"/>
          <w:spacing w:val="7"/>
          <w:sz w:val="24"/>
          <w:szCs w:val="24"/>
          <w:highlight w:val="none"/>
          <w:lang w:val="en-US" w:eastAsia="zh-CN"/>
        </w:rPr>
        <w:t xml:space="preserve">3 </w:t>
      </w:r>
      <w:r>
        <w:rPr>
          <w:rFonts w:hint="eastAsia" w:ascii="宋体" w:hAnsi="宋体" w:eastAsia="宋体" w:cs="宋体"/>
          <w:b/>
          <w:color w:val="auto"/>
          <w:spacing w:val="7"/>
          <w:sz w:val="24"/>
          <w:szCs w:val="24"/>
          <w:highlight w:val="none"/>
        </w:rPr>
        <w:t xml:space="preserve">本项目的人员配置方案</w:t>
      </w:r>
      <w:r>
        <w:rPr>
          <w:rFonts w:hint="eastAsia" w:ascii="宋体" w:hAnsi="宋体" w:eastAsia="宋体" w:cs="宋体"/>
          <w:b/>
          <w:color w:val="auto"/>
          <w:spacing w:val="7"/>
          <w:sz w:val="24"/>
          <w:szCs w:val="24"/>
          <w:highlight w:val="none"/>
          <w:lang w:val="en-US" w:eastAsia="zh-CN"/>
        </w:rPr>
        <w:t xml:space="preserve">19</w:t>
      </w:r>
      <w:r>
        <w:rPr>
          <w:rFonts w:hint="eastAsia" w:ascii="宋体" w:hAnsi="宋体" w:eastAsia="宋体" w:cs="宋体"/>
          <w:b/>
          <w:color w:val="auto"/>
          <w:spacing w:val="7"/>
          <w:sz w:val="24"/>
          <w:szCs w:val="24"/>
          <w:highlight w:val="none"/>
        </w:rPr>
        <w:t xml:space="preserve">分</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.1项目</w:t>
      </w:r>
      <w:r>
        <w:rPr>
          <w:rFonts w:hint="eastAsia" w:ascii="宋体" w:hAnsi="宋体" w:eastAsia="宋体" w:cs="宋体"/>
          <w:b/>
          <w:bCs/>
          <w:color w:val="auto"/>
          <w:sz w:val="24"/>
          <w:szCs w:val="24"/>
          <w:highlight w:val="none"/>
          <w:lang w:val="en-US" w:eastAsia="zh-CN"/>
        </w:rPr>
        <w:t xml:space="preserve">负责人</w:t>
      </w:r>
      <w:r/>
    </w:p>
    <w:p>
      <w:pPr>
        <w:pStyle w:val="1485"/>
        <w:numPr>
          <w:ilvl w:val="0"/>
          <w:numId w:val="0"/>
        </w:numPr>
        <w:ind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投标人拟投入本项目的项目负责人</w:t>
      </w:r>
      <w:r>
        <w:rPr>
          <w:rFonts w:hint="eastAsia" w:cs="宋体"/>
          <w:color w:val="auto"/>
          <w:sz w:val="24"/>
          <w:szCs w:val="24"/>
          <w:highlight w:val="none"/>
          <w:lang w:val="en-US" w:eastAsia="zh-CN"/>
        </w:rPr>
        <w:t xml:space="preserve">具有</w:t>
      </w:r>
      <w:r>
        <w:rPr>
          <w:rFonts w:hint="eastAsia" w:ascii="宋体" w:hAnsi="宋体" w:eastAsia="宋体" w:cs="宋体"/>
          <w:color w:val="auto"/>
          <w:sz w:val="24"/>
          <w:szCs w:val="24"/>
          <w:highlight w:val="none"/>
          <w:lang w:val="en-US" w:eastAsia="zh-CN"/>
        </w:rPr>
        <w:t xml:space="preserve">大专及以上学历</w:t>
      </w:r>
      <w:r>
        <w:rPr>
          <w:rFonts w:hint="eastAsia" w:cs="宋体"/>
          <w:color w:val="auto"/>
          <w:sz w:val="24"/>
          <w:szCs w:val="24"/>
          <w:highlight w:val="none"/>
          <w:lang w:val="en-US" w:eastAsia="zh-CN"/>
        </w:rPr>
        <w:t xml:space="preserve">，拥有具有5年以上养老服务管理经验，</w:t>
      </w:r>
      <w:r>
        <w:rPr>
          <w:rFonts w:hint="eastAsia" w:ascii="宋体" w:hAnsi="宋体" w:eastAsia="宋体" w:cs="宋体"/>
          <w:color w:val="auto"/>
          <w:sz w:val="24"/>
          <w:szCs w:val="24"/>
          <w:highlight w:val="none"/>
          <w:lang w:val="en-US" w:eastAsia="zh-CN"/>
        </w:rPr>
        <w:t xml:space="preserve">持有</w:t>
      </w:r>
      <w:r>
        <w:rPr>
          <w:rFonts w:hint="eastAsia" w:cs="宋体"/>
          <w:color w:val="auto"/>
          <w:sz w:val="24"/>
          <w:szCs w:val="24"/>
          <w:highlight w:val="none"/>
          <w:lang w:val="en-US" w:eastAsia="zh-CN"/>
        </w:rPr>
        <w:t xml:space="preserve">社会工作师</w:t>
      </w:r>
      <w:r>
        <w:rPr>
          <w:rFonts w:hint="eastAsia" w:ascii="宋体" w:hAnsi="宋体" w:eastAsia="宋体" w:cs="宋体"/>
          <w:color w:val="auto"/>
          <w:sz w:val="24"/>
          <w:szCs w:val="24"/>
          <w:highlight w:val="none"/>
          <w:lang w:val="en-US" w:eastAsia="zh-CN"/>
        </w:rPr>
        <w:t xml:space="preserve">、</w:t>
      </w:r>
      <w:r>
        <w:rPr>
          <w:rFonts w:hint="eastAsia" w:cs="宋体"/>
          <w:color w:val="auto"/>
          <w:sz w:val="24"/>
          <w:szCs w:val="24"/>
          <w:highlight w:val="none"/>
          <w:lang w:val="en-US" w:eastAsia="zh-CN"/>
        </w:rPr>
        <w:t xml:space="preserve">老年人能力评估师</w:t>
      </w:r>
      <w:r>
        <w:rPr>
          <w:rFonts w:hint="eastAsia" w:ascii="宋体" w:hAnsi="宋体" w:eastAsia="宋体" w:cs="宋体"/>
          <w:color w:val="auto"/>
          <w:sz w:val="24"/>
          <w:szCs w:val="24"/>
          <w:highlight w:val="none"/>
          <w:lang w:val="en-US" w:eastAsia="zh-CN"/>
        </w:rPr>
        <w:t xml:space="preserve">、</w:t>
      </w:r>
      <w:r>
        <w:rPr>
          <w:rFonts w:hint="eastAsia" w:cs="宋体"/>
          <w:color w:val="auto"/>
          <w:sz w:val="24"/>
          <w:szCs w:val="24"/>
          <w:highlight w:val="none"/>
          <w:lang w:val="en-US" w:eastAsia="zh-CN"/>
        </w:rPr>
        <w:t xml:space="preserve">心理咨询师</w:t>
      </w:r>
      <w:r>
        <w:rPr>
          <w:rFonts w:hint="eastAsia" w:ascii="宋体" w:hAnsi="宋体" w:eastAsia="宋体" w:cs="宋体"/>
          <w:color w:val="auto"/>
          <w:sz w:val="24"/>
          <w:szCs w:val="24"/>
          <w:highlight w:val="none"/>
          <w:lang w:val="en-US" w:eastAsia="zh-CN"/>
        </w:rPr>
        <w:t xml:space="preserve">证书的，满足一项得</w:t>
      </w:r>
      <w:r>
        <w:rPr>
          <w:rFonts w:hint="eastAsia"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分，最高</w:t>
      </w:r>
      <w:r>
        <w:rPr>
          <w:rFonts w:hint="eastAsia"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rPr>
          <w:rFonts w:hint="eastAsia" w:cs="宋体"/>
          <w:color w:val="auto"/>
          <w:sz w:val="24"/>
          <w:szCs w:val="24"/>
          <w:highlight w:val="none"/>
          <w:lang w:val="en-US" w:eastAsia="zh-CN"/>
        </w:rPr>
        <w:t xml:space="preserve">。</w:t>
      </w: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t xml:space="preserve">（请在投标文件中提供工作经验证明、相关证书证明材料及社保证明材料，材料提供不全或不提供的不得分）</w:t>
      </w:r>
      <w:r>
        <w:rPr>
          <w:rFonts w:hint="eastAsia" w:ascii="宋体" w:hAnsi="宋体" w:eastAsia="宋体" w:cs="宋体"/>
          <w:b/>
          <w:bCs/>
          <w:color w:val="auto"/>
          <w:sz w:val="24"/>
          <w:szCs w:val="24"/>
          <w:highlight w:val="none"/>
        </w:rPr>
      </w:r>
      <w:r>
        <w:rPr>
          <w:rFonts w:hint="eastAsia" w:ascii="Times New Roman" w:hAnsi="Times New Roman" w:eastAsia="宋体" w:cs="Times New Roman"/>
          <w:color w:val="auto"/>
          <w:sz w:val="24"/>
          <w:szCs w:val="24"/>
          <w:highlight w:val="none"/>
          <w:lang w:val="en-US" w:eastAsia="zh-CN"/>
        </w:rPr>
        <w:t xml:space="preserve">【0-</w:t>
      </w:r>
      <w:r>
        <w:rPr>
          <w:rFonts w:hint="eastAsia" w:ascii="Times New Roman" w:hAnsi="Times New Roman" w:cs="Times New Roman"/>
          <w:color w:val="auto"/>
          <w:sz w:val="24"/>
          <w:szCs w:val="24"/>
          <w:highlight w:val="none"/>
          <w:lang w:val="en-US" w:eastAsia="zh-CN"/>
        </w:rPr>
        <w:t xml:space="preserve">5</w:t>
      </w:r>
      <w:r>
        <w:rPr>
          <w:rFonts w:hint="eastAsia" w:ascii="Times New Roman" w:hAnsi="Times New Roman" w:eastAsia="宋体" w:cs="Times New Roman"/>
          <w:color w:val="auto"/>
          <w:sz w:val="24"/>
          <w:szCs w:val="24"/>
          <w:highlight w:val="none"/>
          <w:lang w:val="en-US" w:eastAsia="zh-CN"/>
        </w:rPr>
        <w:t xml:space="preserve">】</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2专职行政管理人员</w:t>
      </w:r>
      <w:r/>
    </w:p>
    <w:p>
      <w:pPr>
        <w:pStyle w:val="1485"/>
        <w:numPr>
          <w:ilvl w:val="0"/>
          <w:numId w:val="0"/>
        </w:numPr>
        <w:ind w:right="0" w:firstLine="480"/>
        <w:jc w:val="both"/>
        <w:keepLines w:val="0"/>
        <w:keepNext w:val="0"/>
        <w:pageBreakBefore w:val="0"/>
        <w:spacing w:after="0" w:line="360" w:lineRule="auto"/>
        <w:widowControl w:val="off"/>
        <w:rPr>
          <w:rFonts w:hint="eastAsia" w:ascii="Times New Roman" w:hAnsi="Times New Roman" w:eastAsia="宋体" w:cs="Times New Roman"/>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投标人拟投入本项目的专职行政管理人员具有大专及以上学历，</w:t>
      </w:r>
      <w:r>
        <w:rPr>
          <w:rFonts w:hint="eastAsia" w:cs="宋体"/>
          <w:color w:val="auto"/>
          <w:sz w:val="24"/>
          <w:szCs w:val="24"/>
          <w:highlight w:val="none"/>
          <w:lang w:val="en-US" w:eastAsia="zh-CN"/>
        </w:rPr>
        <w:t xml:space="preserve">并持有</w:t>
      </w:r>
      <w:r>
        <w:rPr>
          <w:rFonts w:hint="eastAsia" w:ascii="宋体" w:hAnsi="宋体" w:eastAsia="宋体" w:cs="宋体"/>
          <w:color w:val="auto"/>
          <w:sz w:val="24"/>
          <w:szCs w:val="24"/>
          <w:highlight w:val="none"/>
          <w:lang w:val="en-US" w:eastAsia="zh-CN"/>
        </w:rPr>
        <w:t xml:space="preserve">初级及以上养老护理员证书或老年人能力评估</w:t>
      </w:r>
      <w:r>
        <w:rPr>
          <w:rFonts w:hint="eastAsia" w:cs="宋体"/>
          <w:color w:val="auto"/>
          <w:sz w:val="24"/>
          <w:szCs w:val="24"/>
          <w:highlight w:val="none"/>
          <w:lang w:val="en-US" w:eastAsia="zh-CN"/>
        </w:rPr>
        <w:t xml:space="preserve">师</w:t>
      </w:r>
      <w:r>
        <w:rPr>
          <w:rFonts w:hint="eastAsia" w:ascii="宋体" w:hAnsi="宋体" w:eastAsia="宋体" w:cs="宋体"/>
          <w:color w:val="auto"/>
          <w:sz w:val="24"/>
          <w:szCs w:val="24"/>
          <w:highlight w:val="none"/>
          <w:lang w:val="en-US" w:eastAsia="zh-CN"/>
        </w:rPr>
        <w:t xml:space="preserve">证书的，有1人得1分，最高得 </w:t>
      </w:r>
      <w:r>
        <w:rPr>
          <w:rFonts w:hint="eastAsia"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 分。</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请在投标文件中提供相关证书证明材料及社保证明材料，材料提供不全或不提供的不得分</w:t>
      </w:r>
      <w:r>
        <w:rPr>
          <w:rFonts w:hint="eastAsia" w:ascii="宋体" w:hAnsi="宋体" w:eastAsia="宋体" w:cs="宋体"/>
          <w:b/>
          <w:bCs/>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lang w:val="en-US" w:eastAsia="zh-CN"/>
        </w:rPr>
        <w:t xml:space="preserve">【0-2】</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3专业技术人员</w:t>
      </w:r>
      <w:r/>
    </w:p>
    <w:p>
      <w:pPr>
        <w:pStyle w:val="1485"/>
        <w:ind w:right="0" w:firstLine="508"/>
        <w:jc w:val="both"/>
        <w:keepLines w:val="0"/>
        <w:keepNext w:val="0"/>
        <w:pageBreakBefore w:val="0"/>
        <w:spacing w:after="0" w:line="360" w:lineRule="auto"/>
        <w:widowControl w:val="off"/>
        <w:rPr>
          <w:rFonts w:hint="eastAsia" w:ascii="Times New Roman" w:hAnsi="Times New Roman" w:eastAsia="宋体" w:cs="Times New Roman"/>
          <w:color w:val="auto"/>
          <w:sz w:val="24"/>
          <w:szCs w:val="24"/>
          <w:highlight w:val="none"/>
          <w:lang w:val="en-US" w:eastAsia="zh-CN"/>
        </w:rPr>
      </w:pPr>
      <w:r>
        <w:rPr>
          <w:rFonts w:hint="eastAsia" w:ascii="宋体" w:hAnsi="宋体" w:eastAsia="宋体" w:cs="宋体"/>
          <w:color w:val="auto"/>
          <w:spacing w:val="7"/>
          <w:sz w:val="24"/>
          <w:szCs w:val="24"/>
          <w:highlight w:val="none"/>
          <w:lang w:val="en-US" w:eastAsia="zh-CN"/>
          <w14:ligatures w14:val="none"/>
        </w:rPr>
        <w:t xml:space="preserve">投标人</w:t>
      </w:r>
      <w:r>
        <w:rPr>
          <w:rFonts w:ascii="宋体" w:hAnsi="宋体" w:eastAsia="宋体" w:cs="宋体"/>
          <w:color w:val="auto"/>
          <w:spacing w:val="7"/>
          <w:sz w:val="24"/>
          <w:szCs w:val="24"/>
          <w:highlight w:val="none"/>
          <w14:ligatures w14:val="none"/>
        </w:rPr>
        <w:t xml:space="preserve">拟投入本项目</w:t>
      </w:r>
      <w:r>
        <w:rPr>
          <w:rFonts w:hint="eastAsia" w:ascii="宋体" w:hAnsi="宋体" w:cs="宋体"/>
          <w:color w:val="auto"/>
          <w:spacing w:val="7"/>
          <w:sz w:val="24"/>
          <w:szCs w:val="24"/>
          <w:highlight w:val="none"/>
          <w:lang w:val="en-US" w:eastAsia="zh-CN"/>
          <w14:ligatures w14:val="none"/>
        </w:rPr>
        <w:t xml:space="preserve">的</w:t>
      </w:r>
      <w:r>
        <w:rPr>
          <w:rFonts w:hint="eastAsia" w:ascii="宋体" w:hAnsi="宋体" w:eastAsia="宋体" w:cs="宋体"/>
          <w:color w:val="auto"/>
          <w:spacing w:val="7"/>
          <w:sz w:val="24"/>
          <w:szCs w:val="24"/>
          <w:highlight w:val="none"/>
          <w:lang w:val="en-US" w:eastAsia="zh-CN"/>
          <w14:ligatures w14:val="none"/>
        </w:rPr>
        <w:t xml:space="preserve">专业技术人员具有公共营养师</w:t>
      </w:r>
      <w:r>
        <w:rPr>
          <w:rFonts w:hint="eastAsia" w:ascii="宋体" w:hAnsi="宋体" w:cs="宋体"/>
          <w:color w:val="auto"/>
          <w:spacing w:val="7"/>
          <w:sz w:val="24"/>
          <w:szCs w:val="24"/>
          <w:highlight w:val="none"/>
          <w:lang w:val="en-US" w:eastAsia="zh-CN"/>
          <w14:ligatures w14:val="none"/>
        </w:rPr>
        <w:t xml:space="preserve">、</w:t>
      </w:r>
      <w:r>
        <w:rPr>
          <w:rFonts w:hint="eastAsia" w:ascii="宋体" w:hAnsi="宋体" w:eastAsia="宋体" w:cs="宋体"/>
          <w:color w:val="auto"/>
          <w:spacing w:val="7"/>
          <w:sz w:val="24"/>
          <w:szCs w:val="24"/>
          <w:highlight w:val="none"/>
          <w:lang w:val="en-US" w:eastAsia="zh-CN"/>
          <w14:ligatures w14:val="none"/>
        </w:rPr>
        <w:t xml:space="preserve">心理咨询师</w:t>
      </w:r>
      <w:r>
        <w:rPr>
          <w:rFonts w:hint="eastAsia" w:cs="宋体"/>
          <w:color w:val="auto"/>
          <w:spacing w:val="7"/>
          <w:sz w:val="24"/>
          <w:szCs w:val="24"/>
          <w:highlight w:val="none"/>
          <w:lang w:val="en-US" w:eastAsia="zh-CN"/>
          <w14:ligatures w14:val="none"/>
        </w:rPr>
        <w:t xml:space="preserve">、</w:t>
      </w:r>
      <w:r>
        <w:rPr>
          <w:rFonts w:hint="eastAsia" w:ascii="宋体" w:hAnsi="宋体" w:cs="宋体"/>
          <w:color w:val="auto"/>
          <w:spacing w:val="7"/>
          <w:sz w:val="24"/>
          <w:szCs w:val="24"/>
          <w:highlight w:val="none"/>
          <w:lang w:val="en-US" w:eastAsia="zh-CN"/>
          <w14:ligatures w14:val="none"/>
        </w:rPr>
        <w:t xml:space="preserve">健康管理师</w:t>
      </w:r>
      <w:r>
        <w:rPr>
          <w:rFonts w:hint="eastAsia" w:cs="宋体"/>
          <w:color w:val="auto"/>
          <w:spacing w:val="7"/>
          <w:sz w:val="24"/>
          <w:szCs w:val="24"/>
          <w:highlight w:val="none"/>
          <w:lang w:val="en-US" w:eastAsia="zh-CN"/>
          <w14:ligatures w14:val="none"/>
        </w:rPr>
        <w:t xml:space="preserve">、社会工作督导证书</w:t>
      </w:r>
      <w:r>
        <w:rPr>
          <w:rFonts w:hint="eastAsia" w:ascii="宋体" w:hAnsi="宋体" w:cs="宋体"/>
          <w:color w:val="auto"/>
          <w:spacing w:val="7"/>
          <w:sz w:val="24"/>
          <w:szCs w:val="24"/>
          <w:highlight w:val="none"/>
          <w:lang w:val="en-US" w:eastAsia="zh-CN"/>
          <w14:ligatures w14:val="none"/>
        </w:rPr>
        <w:t xml:space="preserve">的</w:t>
      </w:r>
      <w:r>
        <w:rPr>
          <w:rFonts w:hint="eastAsia" w:ascii="宋体" w:hAnsi="宋体" w:eastAsia="宋体" w:cs="宋体"/>
          <w:color w:val="auto"/>
          <w:spacing w:val="7"/>
          <w:sz w:val="24"/>
          <w:szCs w:val="24"/>
          <w:highlight w:val="none"/>
          <w:lang w:val="en-US" w:eastAsia="zh-CN"/>
          <w14:ligatures w14:val="none"/>
        </w:rPr>
        <w:t xml:space="preserve">，有1</w:t>
      </w:r>
      <w:r>
        <w:rPr>
          <w:rFonts w:hint="eastAsia" w:cs="宋体"/>
          <w:color w:val="auto"/>
          <w:spacing w:val="7"/>
          <w:sz w:val="24"/>
          <w:szCs w:val="24"/>
          <w:highlight w:val="none"/>
          <w:lang w:val="en-US" w:eastAsia="zh-CN"/>
          <w14:ligatures w14:val="none"/>
        </w:rPr>
        <w:t xml:space="preserve">类</w:t>
      </w:r>
      <w:r>
        <w:rPr>
          <w:rFonts w:hint="eastAsia" w:ascii="宋体" w:hAnsi="宋体" w:eastAsia="宋体" w:cs="宋体"/>
          <w:color w:val="auto"/>
          <w:spacing w:val="7"/>
          <w:sz w:val="24"/>
          <w:szCs w:val="24"/>
          <w:highlight w:val="none"/>
          <w:lang w:val="en-US" w:eastAsia="zh-CN"/>
          <w14:ligatures w14:val="none"/>
        </w:rPr>
        <w:t xml:space="preserve">得</w:t>
      </w:r>
      <w:r>
        <w:rPr>
          <w:rFonts w:hint="eastAsia" w:cs="宋体"/>
          <w:color w:val="auto"/>
          <w:spacing w:val="7"/>
          <w:sz w:val="24"/>
          <w:szCs w:val="24"/>
          <w:highlight w:val="none"/>
          <w:lang w:val="en-US" w:eastAsia="zh-CN"/>
          <w14:ligatures w14:val="none"/>
        </w:rPr>
        <w:t xml:space="preserve">1</w:t>
      </w:r>
      <w:r>
        <w:rPr>
          <w:rFonts w:hint="eastAsia" w:ascii="宋体" w:hAnsi="宋体" w:eastAsia="宋体" w:cs="宋体"/>
          <w:color w:val="auto"/>
          <w:spacing w:val="7"/>
          <w:sz w:val="24"/>
          <w:szCs w:val="24"/>
          <w:highlight w:val="none"/>
          <w:lang w:val="en-US" w:eastAsia="zh-CN"/>
          <w14:ligatures w14:val="none"/>
        </w:rPr>
        <w:t xml:space="preserve">分，最高得</w:t>
      </w:r>
      <w:r>
        <w:rPr>
          <w:rFonts w:hint="eastAsia" w:cs="宋体"/>
          <w:color w:val="auto"/>
          <w:spacing w:val="7"/>
          <w:sz w:val="24"/>
          <w:szCs w:val="24"/>
          <w:highlight w:val="none"/>
          <w:lang w:val="en-US" w:eastAsia="zh-CN"/>
          <w14:ligatures w14:val="none"/>
        </w:rPr>
        <w:t xml:space="preserve">4</w:t>
      </w:r>
      <w:r>
        <w:rPr>
          <w:rFonts w:hint="eastAsia" w:ascii="宋体" w:hAnsi="宋体" w:eastAsia="宋体" w:cs="宋体"/>
          <w:color w:val="auto"/>
          <w:spacing w:val="7"/>
          <w:sz w:val="24"/>
          <w:szCs w:val="24"/>
          <w:highlight w:val="none"/>
          <w:lang w:val="en-US" w:eastAsia="zh-CN"/>
          <w14:ligatures w14:val="none"/>
        </w:rPr>
        <w:t xml:space="preserve">分。</w:t>
      </w:r>
      <w:r>
        <w:rPr>
          <w:rFonts w:hint="eastAsia" w:ascii="宋体" w:hAnsi="宋体" w:eastAsia="宋体" w:cs="宋体"/>
          <w:b/>
          <w:bCs/>
          <w:color w:val="auto"/>
          <w:spacing w:val="7"/>
          <w:sz w:val="24"/>
          <w:szCs w:val="24"/>
          <w:highlight w:val="none"/>
          <w:lang w:val="en-US" w:eastAsia="zh-CN"/>
          <w14:ligatures w14:val="none"/>
        </w:rPr>
        <w:t xml:space="preserve">（</w:t>
      </w:r>
      <w:r>
        <w:rPr>
          <w:rFonts w:hint="eastAsia" w:ascii="宋体" w:hAnsi="宋体" w:cs="宋体"/>
          <w:b/>
          <w:bCs/>
          <w:color w:val="auto"/>
          <w:spacing w:val="7"/>
          <w:sz w:val="24"/>
          <w:szCs w:val="24"/>
          <w:highlight w:val="none"/>
          <w:lang w:val="en-US" w:eastAsia="zh-CN"/>
          <w14:ligatures w14:val="none"/>
        </w:rPr>
      </w:r>
      <w:r>
        <w:rPr>
          <w:rFonts w:hint="eastAsia" w:ascii="宋体" w:hAnsi="宋体" w:cs="宋体"/>
          <w:b/>
          <w:bCs/>
          <w:color w:val="auto"/>
          <w:spacing w:val="7"/>
          <w:sz w:val="24"/>
          <w:szCs w:val="24"/>
          <w:highlight w:val="none"/>
          <w:lang w:val="en-US" w:eastAsia="zh-CN"/>
          <w14:ligatures w14:val="none"/>
        </w:rPr>
        <w:t xml:space="preserve">一人多证不重复得分，请在投标文件中提供相关证书证明材料及社保证明材料，材料提供不全或不提供的不得分</w:t>
      </w:r>
      <w:r>
        <w:rPr>
          <w:rFonts w:hint="eastAsia" w:ascii="宋体" w:hAnsi="宋体" w:cs="宋体"/>
          <w:b/>
          <w:bCs/>
          <w:color w:val="auto"/>
          <w:spacing w:val="7"/>
          <w:sz w:val="24"/>
          <w:szCs w:val="24"/>
          <w:highlight w:val="none"/>
          <w:lang w:val="en-US" w:eastAsia="zh-CN"/>
          <w14:ligatures w14:val="none"/>
        </w:rPr>
      </w:r>
      <w:r>
        <w:rPr>
          <w:rFonts w:hint="eastAsia" w:ascii="宋体" w:hAnsi="宋体" w:eastAsia="宋体" w:cs="宋体"/>
          <w:b/>
          <w:bCs/>
          <w:color w:val="auto"/>
          <w:spacing w:val="7"/>
          <w:sz w:val="24"/>
          <w:szCs w:val="24"/>
          <w:highlight w:val="none"/>
          <w14:ligatures w14:val="none"/>
        </w:rPr>
        <w:t xml:space="preserve">）</w:t>
      </w:r>
      <w:r>
        <w:rPr>
          <w:rFonts w:hint="eastAsia" w:ascii="Times New Roman" w:hAnsi="Times New Roman" w:eastAsia="宋体" w:cs="Times New Roman"/>
          <w:color w:val="auto"/>
          <w:sz w:val="24"/>
          <w:szCs w:val="24"/>
          <w:highlight w:val="none"/>
          <w:lang w:val="en-US" w:eastAsia="zh-CN"/>
        </w:rPr>
        <w:t xml:space="preserve">【0-</w:t>
      </w:r>
      <w:r>
        <w:rPr>
          <w:rFonts w:hint="eastAsia" w:ascii="Times New Roman" w:hAnsi="Times New Roman" w:cs="Times New Roman"/>
          <w:color w:val="auto"/>
          <w:sz w:val="24"/>
          <w:szCs w:val="24"/>
          <w:highlight w:val="none"/>
          <w:lang w:val="en-US" w:eastAsia="zh-CN"/>
        </w:rPr>
        <w:t xml:space="preserve">4</w:t>
      </w:r>
      <w:r>
        <w:rPr>
          <w:rFonts w:hint="eastAsia" w:ascii="Times New Roman" w:hAnsi="Times New Roman" w:eastAsia="宋体" w:cs="Times New Roman"/>
          <w:color w:val="auto"/>
          <w:sz w:val="24"/>
          <w:szCs w:val="24"/>
          <w:highlight w:val="none"/>
          <w:lang w:val="en-US" w:eastAsia="zh-CN"/>
        </w:rPr>
        <w:t xml:space="preserve">】</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3.4护理人员</w:t>
      </w:r>
      <w:r/>
    </w:p>
    <w:p>
      <w:pPr>
        <w:pStyle w:val="1485"/>
        <w:ind w:right="0" w:firstLine="508"/>
        <w:jc w:val="both"/>
        <w:keepLines w:val="0"/>
        <w:keepNext w:val="0"/>
        <w:pageBreakBefore w:val="0"/>
        <w:spacing w:after="0" w:line="360" w:lineRule="auto"/>
        <w:widowControl w:val="off"/>
        <w:rPr>
          <w:rFonts w:hint="default" w:ascii="Times New Roman" w:hAnsi="Times New Roman" w:cs="Times New Roman"/>
          <w:color w:val="auto"/>
          <w:sz w:val="24"/>
          <w:szCs w:val="24"/>
          <w:highlight w:val="none"/>
          <w:lang w:val="en-US" w:eastAsia="zh-CN"/>
        </w:rPr>
      </w:pPr>
      <w:r>
        <w:rPr>
          <w:rStyle w:val="879"/>
          <w:rFonts w:hint="eastAsia" w:cs="宋体"/>
          <w:b w:val="0"/>
          <w:color w:val="auto"/>
          <w:spacing w:val="7"/>
          <w:sz w:val="24"/>
          <w:highlight w:val="none"/>
          <w:lang w:val="en-US" w:eastAsia="zh-CN"/>
        </w:rPr>
        <w:t xml:space="preserve">投标人</w:t>
      </w:r>
      <w:r>
        <w:rPr>
          <w:rStyle w:val="879"/>
          <w:rFonts w:hint="eastAsia" w:ascii="宋体" w:hAnsi="宋体" w:eastAsia="宋体" w:cs="宋体"/>
          <w:b w:val="0"/>
          <w:color w:val="auto"/>
          <w:spacing w:val="7"/>
          <w:sz w:val="24"/>
          <w:highlight w:val="none"/>
          <w:lang w:val="en-US" w:eastAsia="zh-CN"/>
        </w:rPr>
        <w:t xml:space="preserve">拟投入本项目的</w:t>
      </w:r>
      <w:r>
        <w:rPr>
          <w:rStyle w:val="879"/>
          <w:rFonts w:hint="eastAsia" w:cs="宋体"/>
          <w:b w:val="0"/>
          <w:color w:val="auto"/>
          <w:spacing w:val="7"/>
          <w:sz w:val="24"/>
          <w:highlight w:val="none"/>
          <w:lang w:val="en-US" w:eastAsia="zh-CN"/>
        </w:rPr>
        <w:t xml:space="preserve">护理</w:t>
      </w:r>
      <w:r>
        <w:rPr>
          <w:rStyle w:val="879"/>
          <w:rFonts w:hint="eastAsia" w:ascii="宋体" w:hAnsi="宋体" w:eastAsia="宋体" w:cs="宋体"/>
          <w:b w:val="0"/>
          <w:color w:val="auto"/>
          <w:spacing w:val="7"/>
          <w:sz w:val="24"/>
          <w:highlight w:val="none"/>
          <w:lang w:val="en-US" w:eastAsia="zh-CN"/>
        </w:rPr>
        <w:t xml:space="preserve">人员具有</w:t>
      </w:r>
      <w:r>
        <w:rPr>
          <w:rStyle w:val="879"/>
          <w:rFonts w:hint="eastAsia" w:ascii="宋体" w:hAnsi="宋体" w:eastAsia="宋体" w:cs="宋体"/>
          <w:b w:val="0"/>
          <w:color w:val="auto"/>
          <w:spacing w:val="7"/>
          <w:sz w:val="24"/>
          <w:highlight w:val="none"/>
        </w:rPr>
        <w:t xml:space="preserve">护士执业资格初级及以上证书</w:t>
      </w:r>
      <w:r>
        <w:rPr>
          <w:rStyle w:val="879"/>
          <w:rFonts w:hint="eastAsia" w:ascii="宋体" w:hAnsi="宋体" w:eastAsia="宋体" w:cs="宋体"/>
          <w:b w:val="0"/>
          <w:color w:val="auto"/>
          <w:spacing w:val="7"/>
          <w:sz w:val="24"/>
          <w:highlight w:val="none"/>
          <w:lang w:val="en-US" w:eastAsia="zh-CN"/>
        </w:rPr>
        <w:t xml:space="preserve">的</w:t>
      </w:r>
      <w:r>
        <w:rPr>
          <w:rStyle w:val="879"/>
          <w:rFonts w:hint="eastAsia" w:ascii="宋体" w:hAnsi="宋体" w:eastAsia="宋体" w:cs="宋体"/>
          <w:b w:val="0"/>
          <w:color w:val="auto"/>
          <w:spacing w:val="7"/>
          <w:sz w:val="24"/>
          <w:highlight w:val="none"/>
        </w:rPr>
        <w:t xml:space="preserve">，有一个得 1 分，</w:t>
      </w:r>
      <w:r>
        <w:rPr>
          <w:rStyle w:val="879"/>
          <w:rFonts w:hint="eastAsia" w:ascii="宋体" w:hAnsi="宋体" w:eastAsia="宋体" w:cs="宋体"/>
          <w:b w:val="0"/>
          <w:color w:val="auto"/>
          <w:spacing w:val="7"/>
          <w:sz w:val="24"/>
          <w:highlight w:val="none"/>
          <w:lang w:val="en-US" w:eastAsia="zh-CN"/>
        </w:rPr>
        <w:t xml:space="preserve">本项最高得3</w:t>
      </w:r>
      <w:r>
        <w:rPr>
          <w:rStyle w:val="879"/>
          <w:rFonts w:hint="eastAsia" w:ascii="宋体" w:hAnsi="宋体" w:eastAsia="宋体" w:cs="宋体"/>
          <w:b w:val="0"/>
          <w:color w:val="auto"/>
          <w:spacing w:val="7"/>
          <w:sz w:val="24"/>
          <w:highlight w:val="none"/>
        </w:rPr>
        <w:t xml:space="preserve">分</w:t>
      </w:r>
      <w:r>
        <w:rPr>
          <w:rStyle w:val="879"/>
          <w:rFonts w:hint="eastAsia" w:ascii="宋体" w:hAnsi="宋体" w:eastAsia="宋体" w:cs="宋体"/>
          <w:b w:val="0"/>
          <w:color w:val="auto"/>
          <w:spacing w:val="7"/>
          <w:sz w:val="24"/>
          <w:highlight w:val="none"/>
          <w:lang w:eastAsia="zh-CN"/>
        </w:rPr>
        <w:t xml:space="preserve">。</w:t>
      </w:r>
      <w:r>
        <w:rPr>
          <w:rStyle w:val="879"/>
          <w:rFonts w:hint="eastAsia" w:ascii="宋体" w:hAnsi="宋体" w:eastAsia="宋体" w:cs="宋体"/>
          <w:b w:val="0"/>
          <w:color w:val="auto"/>
          <w:spacing w:val="7"/>
          <w:sz w:val="24"/>
          <w:highlight w:val="none"/>
        </w:rPr>
      </w:r>
      <w:r>
        <w:rPr>
          <w:rStyle w:val="879"/>
          <w:rFonts w:hint="eastAsia" w:ascii="宋体" w:hAnsi="宋体" w:eastAsia="宋体" w:cs="宋体"/>
          <w:b/>
          <w:bCs/>
          <w:color w:val="auto"/>
          <w:spacing w:val="7"/>
          <w:sz w:val="24"/>
          <w:highlight w:val="none"/>
        </w:rPr>
        <w:t xml:space="preserve">（请在投标文件中提供以上证书的扫描件及社保证明材料，材料提供不全或不提供的不得分）</w:t>
      </w:r>
      <w:r>
        <w:rPr>
          <w:rStyle w:val="879"/>
          <w:rFonts w:hint="eastAsia" w:ascii="宋体" w:hAnsi="宋体" w:eastAsia="宋体" w:cs="宋体"/>
          <w:b w:val="0"/>
          <w:color w:val="auto"/>
          <w:spacing w:val="7"/>
          <w:sz w:val="24"/>
          <w:highlight w:val="none"/>
        </w:rPr>
      </w:r>
      <w:r>
        <w:rPr>
          <w:rStyle w:val="879"/>
          <w:rFonts w:hint="eastAsia" w:ascii="宋体" w:hAnsi="宋体" w:eastAsia="宋体" w:cs="宋体"/>
          <w:b w:val="0"/>
          <w:color w:val="auto"/>
          <w:spacing w:val="7"/>
          <w:sz w:val="24"/>
          <w:highlight w:val="none"/>
          <w:lang w:eastAsia="zh-CN"/>
        </w:rPr>
        <w:t xml:space="preserve">。</w:t>
      </w:r>
      <w:r>
        <w:rPr>
          <w:rStyle w:val="879"/>
          <w:rFonts w:hint="eastAsia" w:ascii="宋体" w:hAnsi="宋体" w:eastAsia="宋体" w:cs="宋体"/>
          <w:b w:val="0"/>
          <w:color w:val="auto"/>
          <w:spacing w:val="7"/>
          <w:sz w:val="24"/>
          <w:highlight w:val="none"/>
          <w:lang w:val="en-US" w:eastAsia="zh-CN"/>
        </w:rPr>
        <w:t xml:space="preserve">【0-</w:t>
      </w:r>
      <w:r>
        <w:rPr>
          <w:rStyle w:val="879"/>
          <w:rFonts w:hint="eastAsia" w:cs="宋体"/>
          <w:b w:val="0"/>
          <w:color w:val="auto"/>
          <w:spacing w:val="7"/>
          <w:sz w:val="24"/>
          <w:highlight w:val="none"/>
          <w:lang w:val="en-US" w:eastAsia="zh-CN"/>
        </w:rPr>
        <w:t xml:space="preserve">3</w:t>
      </w:r>
      <w:r>
        <w:rPr>
          <w:rStyle w:val="879"/>
          <w:rFonts w:hint="eastAsia" w:ascii="宋体" w:hAnsi="宋体" w:eastAsia="宋体" w:cs="宋体"/>
          <w:b w:val="0"/>
          <w:color w:val="auto"/>
          <w:spacing w:val="7"/>
          <w:sz w:val="24"/>
          <w:highlight w:val="none"/>
          <w:lang w:val="en-US" w:eastAsia="zh-CN"/>
        </w:rPr>
        <w:t xml:space="preserve">】</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上门服务人员</w:t>
      </w:r>
      <w:r/>
    </w:p>
    <w:p>
      <w:pPr>
        <w:pStyle w:val="1485"/>
        <w:ind w:right="0" w:firstLine="480"/>
        <w:jc w:val="both"/>
        <w:keepLines w:val="0"/>
        <w:keepNext w:val="0"/>
        <w:pageBreakBefore w:val="0"/>
        <w:spacing w:after="0" w:line="360" w:lineRule="auto"/>
        <w:widowControl w:val="off"/>
        <w:rPr>
          <w:rFonts w:hint="eastAsia" w:ascii="宋体" w:hAnsi="宋体" w:eastAsia="宋体" w:cs="宋体"/>
          <w:b/>
          <w:color w:val="auto"/>
          <w:spacing w:val="7"/>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投标人拟投入本项目的上门服务人员均具有有效期内的健康证且持有初级及以上养老护理员资格证书的，得</w:t>
      </w:r>
      <w:r>
        <w:rPr>
          <w:rFonts w:hint="eastAsia"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分，人数不足或条件不满足均得0分</w:t>
      </w:r>
      <w:r>
        <w:rPr>
          <w:rFonts w:hint="eastAsia" w:cs="宋体"/>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r>
      <w:r>
        <w:rPr>
          <w:rFonts w:hint="eastAsia" w:ascii="宋体" w:hAnsi="宋体" w:eastAsia="宋体" w:cs="宋体"/>
          <w:b/>
          <w:bCs/>
          <w:color w:val="auto"/>
          <w:sz w:val="24"/>
          <w:szCs w:val="24"/>
          <w:highlight w:val="none"/>
          <w:lang w:val="en-US" w:eastAsia="zh-CN"/>
        </w:rPr>
        <w:t xml:space="preserve">（请在投标文件中提供相关人员的证书证明材料以及社保证明材料，如为退休返聘人员，提供退休证明及单位聘用的劳动合同等能证明其所属单位的材料）</w:t>
      </w:r>
      <w:r>
        <w:rPr>
          <w:rFonts w:hint="eastAsia" w:ascii="宋体" w:hAnsi="宋体" w:eastAsia="宋体" w:cs="宋体"/>
          <w:b/>
          <w:bCs/>
          <w:color w:val="auto"/>
          <w:sz w:val="24"/>
          <w:szCs w:val="24"/>
          <w:highlight w:val="none"/>
          <w:lang w:val="en-US" w:eastAsia="zh-CN"/>
        </w:rPr>
      </w:r>
      <w:r>
        <w:rPr>
          <w:rFonts w:hint="eastAsia" w:ascii="Times New Roman" w:hAnsi="Times New Roman" w:eastAsia="宋体" w:cs="Times New Roman"/>
          <w:color w:val="auto"/>
          <w:sz w:val="24"/>
          <w:szCs w:val="24"/>
          <w:highlight w:val="none"/>
          <w:lang w:val="en-US" w:eastAsia="zh-CN"/>
        </w:rPr>
        <w:t xml:space="preserve">【0-</w:t>
      </w:r>
      <w:r>
        <w:rPr>
          <w:rFonts w:hint="eastAsia" w:ascii="Times New Roman" w:hAnsi="Times New Roman" w:cs="Times New Roman"/>
          <w:color w:val="auto"/>
          <w:sz w:val="24"/>
          <w:szCs w:val="24"/>
          <w:highlight w:val="none"/>
          <w:lang w:val="en-US" w:eastAsia="zh-CN"/>
        </w:rPr>
        <w:t xml:space="preserve">5</w:t>
      </w:r>
      <w:r>
        <w:rPr>
          <w:rFonts w:hint="eastAsia" w:ascii="Times New Roman" w:hAnsi="Times New Roman" w:eastAsia="宋体" w:cs="Times New Roman"/>
          <w:color w:val="auto"/>
          <w:sz w:val="24"/>
          <w:szCs w:val="24"/>
          <w:highlight w:val="none"/>
          <w:lang w:val="en-US" w:eastAsia="zh-CN"/>
        </w:rPr>
        <w:t xml:space="preserve">】</w:t>
      </w:r>
      <w:r/>
    </w:p>
    <w:p>
      <w:pPr>
        <w:pStyle w:val="1425"/>
        <w:ind w:left="0" w:right="0" w:firstLine="510"/>
        <w:jc w:val="both"/>
        <w:keepLines w:val="0"/>
        <w:keepNext w:val="0"/>
        <w:pageBreakBefore w:val="0"/>
        <w:spacing w:line="360" w:lineRule="auto"/>
        <w:widowControl w:val="off"/>
        <w:rPr>
          <w:rFonts w:hint="eastAsia" w:ascii="宋体" w:hAnsi="宋体" w:eastAsia="宋体" w:cs="宋体"/>
          <w:b/>
          <w:color w:val="auto"/>
          <w:spacing w:val="7"/>
          <w:sz w:val="24"/>
          <w:szCs w:val="24"/>
          <w:highlight w:val="none"/>
          <w:lang w:eastAsia="zh-CN"/>
        </w:rPr>
      </w:pPr>
      <w:r>
        <w:rPr>
          <w:rFonts w:hint="eastAsia" w:ascii="宋体" w:hAnsi="宋体" w:eastAsia="宋体" w:cs="宋体"/>
          <w:b/>
          <w:color w:val="auto"/>
          <w:spacing w:val="7"/>
          <w:sz w:val="24"/>
          <w:szCs w:val="24"/>
          <w:highlight w:val="none"/>
          <w:lang w:val="en-US" w:eastAsia="zh-CN"/>
        </w:rPr>
        <w:t xml:space="preserve">4 </w:t>
      </w:r>
      <w:r>
        <w:rPr>
          <w:rFonts w:hint="eastAsia" w:ascii="宋体" w:hAnsi="宋体" w:eastAsia="宋体" w:cs="宋体"/>
          <w:b/>
          <w:color w:val="auto"/>
          <w:spacing w:val="7"/>
          <w:sz w:val="24"/>
          <w:szCs w:val="24"/>
          <w:highlight w:val="none"/>
          <w:lang w:eastAsia="zh-CN"/>
        </w:rPr>
        <w:t xml:space="preserve">履约能力分</w:t>
      </w:r>
      <w:r>
        <w:rPr>
          <w:rFonts w:hint="eastAsia" w:ascii="宋体" w:hAnsi="宋体" w:eastAsia="宋体" w:cs="宋体"/>
          <w:b/>
          <w:color w:val="auto"/>
          <w:spacing w:val="7"/>
          <w:sz w:val="24"/>
          <w:szCs w:val="24"/>
          <w:highlight w:val="none"/>
          <w:lang w:val="en-US" w:eastAsia="zh-CN"/>
        </w:rPr>
        <w:t xml:space="preserve">6</w:t>
      </w:r>
      <w:r>
        <w:rPr>
          <w:rFonts w:hint="eastAsia" w:ascii="宋体" w:hAnsi="宋体" w:eastAsia="宋体" w:cs="宋体"/>
          <w:b/>
          <w:color w:val="auto"/>
          <w:spacing w:val="7"/>
          <w:sz w:val="24"/>
          <w:szCs w:val="24"/>
          <w:highlight w:val="none"/>
          <w:lang w:eastAsia="zh-CN"/>
        </w:rPr>
        <w:t xml:space="preserve">分</w:t>
      </w:r>
      <w:r/>
    </w:p>
    <w:p>
      <w:pPr>
        <w:pStyle w:val="1485"/>
        <w:ind w:right="0" w:firstLine="482"/>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4.1类似业绩</w:t>
      </w:r>
      <w:r/>
    </w:p>
    <w:p>
      <w:pPr>
        <w:pStyle w:val="1485"/>
        <w:ind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年1月（以合同签订时间为准）以来承接的类似业绩进行</w:t>
      </w:r>
      <w:r>
        <w:rPr>
          <w:rFonts w:hint="eastAsia" w:ascii="宋体" w:hAnsi="宋体" w:eastAsia="宋体" w:cs="宋体"/>
          <w:color w:val="auto"/>
          <w:sz w:val="24"/>
          <w:szCs w:val="24"/>
          <w:highlight w:val="none"/>
          <w:lang w:val="en-US" w:eastAsia="zh-CN"/>
        </w:rPr>
        <w:t xml:space="preserve">评定，每</w:t>
      </w:r>
      <w:r>
        <w:rPr>
          <w:rFonts w:hint="eastAsia" w:ascii="宋体" w:hAnsi="宋体" w:eastAsia="宋体" w:cs="宋体"/>
          <w:color w:val="auto"/>
          <w:sz w:val="24"/>
          <w:szCs w:val="24"/>
          <w:highlight w:val="none"/>
        </w:rPr>
        <w:t xml:space="preserve">有一个得</w:t>
      </w:r>
      <w:r>
        <w:rPr>
          <w:rFonts w:hint="eastAsia"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w:t>
      </w:r>
      <w:r>
        <w:rPr>
          <w:rFonts w:hint="eastAsia" w:cs="宋体"/>
          <w:color w:val="auto"/>
          <w:sz w:val="24"/>
          <w:szCs w:val="24"/>
          <w:highlight w:val="none"/>
          <w:lang w:val="en-US" w:eastAsia="zh-CN"/>
        </w:rPr>
        <w:t xml:space="preserve">高</w:t>
      </w:r>
      <w:r>
        <w:rPr>
          <w:rFonts w:hint="eastAsia" w:ascii="宋体" w:hAnsi="宋体" w:eastAsia="宋体" w:cs="宋体"/>
          <w:color w:val="auto"/>
          <w:sz w:val="24"/>
          <w:szCs w:val="24"/>
          <w:highlight w:val="none"/>
        </w:rPr>
        <w:t xml:space="preserve">得</w:t>
      </w:r>
      <w:r>
        <w:rPr>
          <w:rFonts w:hint="eastAsia"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（请在投标文件中提供合同</w:t>
      </w:r>
      <w:r>
        <w:rPr>
          <w:rFonts w:hint="eastAsia" w:cs="宋体"/>
          <w:b/>
          <w:bCs/>
          <w:color w:val="auto"/>
          <w:sz w:val="24"/>
          <w:szCs w:val="24"/>
          <w:highlight w:val="none"/>
          <w:lang w:val="en-US" w:eastAsia="zh-CN"/>
        </w:rPr>
        <w:t xml:space="preserve">扫描件</w:t>
      </w:r>
      <w:r>
        <w:rPr>
          <w:rFonts w:hint="eastAsia" w:ascii="宋体" w:hAnsi="宋体" w:eastAsia="宋体" w:cs="宋体"/>
          <w:b/>
          <w:bCs/>
          <w:color w:val="auto"/>
          <w:sz w:val="24"/>
          <w:szCs w:val="24"/>
          <w:highlight w:val="none"/>
        </w:rPr>
        <w:t xml:space="preserve">，合同中须反映出相关内容，如合同中不能反映，须提供其他材料予以佐证，不提供的不得分）</w:t>
      </w:r>
      <w:r>
        <w:rPr>
          <w:rFonts w:hint="eastAsia" w:ascii="Times New Roman" w:hAnsi="Times New Roman" w:eastAsia="宋体" w:cs="Times New Roman"/>
          <w:color w:val="auto"/>
          <w:sz w:val="24"/>
          <w:szCs w:val="24"/>
          <w:highlight w:val="none"/>
          <w:lang w:val="en-US" w:eastAsia="zh-CN"/>
        </w:rPr>
        <w:t xml:space="preserve">【0-6】</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0" w:firstLine="482"/>
        <w:jc w:val="both"/>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305" w:name="EBeb5e011c94484d45bc78085f792444b0"/>
      <w:r>
        <w:rPr>
          <w:rFonts w:hint="eastAsia" w:ascii="宋体" w:hAnsi="宋体" w:eastAsia="宋体" w:cs="宋体"/>
          <w:b/>
          <w:bCs/>
          <w:color w:val="auto"/>
          <w:sz w:val="24"/>
          <w:szCs w:val="24"/>
          <w:highlight w:val="none"/>
          <w:vertAlign w:val="baseline"/>
          <w:lang w:val="en-US" w:eastAsia="zh-CN" w:bidi="ar"/>
        </w:rPr>
        <w:t xml:space="preserve">注:投标文件中须提供以上证明材料，不提供的不得分。如提供虚假证书或证明材料的，将立即终止合同，并追究违约责任。</w:t>
      </w:r>
      <w:r>
        <w:rPr>
          <w:rFonts w:hint="eastAsia" w:ascii="宋体" w:hAnsi="宋体" w:eastAsia="宋体" w:cs="宋体"/>
          <w:color w:val="auto"/>
          <w:sz w:val="24"/>
          <w:szCs w:val="24"/>
          <w:highlight w:val="none"/>
        </w:rPr>
        <w:t xml:space="preserve"> </w:t>
      </w:r>
      <w:bookmarkEnd w:id="305"/>
      <w:r/>
      <w:r/>
    </w:p>
    <w:p>
      <w:pPr>
        <w:pStyle w:val="1128"/>
        <w:rPr>
          <w:rFonts w:hint="eastAsia" w:ascii="Arial" w:hAnsi="Arial" w:cs="Times New Roman"/>
          <w:b/>
          <w:bCs/>
          <w:color w:val="auto"/>
          <w:highlight w:val="none"/>
          <w:lang w:val="en-US" w:eastAsia="zh-CN"/>
        </w:rPr>
      </w:pPr>
      <w:r>
        <w:rPr>
          <w:rFonts w:hint="eastAsia" w:ascii="Arial" w:hAnsi="Arial" w:cs="Times New Roman"/>
          <w:b/>
          <w:bCs/>
          <w:color w:val="auto"/>
          <w:highlight w:val="none"/>
          <w:lang w:val="en-US" w:eastAsia="zh-CN"/>
        </w:rPr>
        <w:br w:type="page" w:clear="all"/>
      </w:r>
      <w:bookmarkStart w:id="306" w:name="_Toc12348"/>
      <w:r/>
      <w:bookmarkStart w:id="307" w:name="_Toc7543"/>
      <w:r/>
      <w:bookmarkStart w:id="308" w:name="_Toc5974"/>
      <w:r>
        <w:rPr>
          <w:rFonts w:hint="eastAsia" w:ascii="Arial" w:hAnsi="Arial" w:cs="Times New Roman"/>
          <w:b/>
          <w:bCs/>
          <w:color w:val="auto"/>
          <w:highlight w:val="none"/>
          <w:lang w:val="en-US" w:eastAsia="zh-CN"/>
        </w:rPr>
        <w:t xml:space="preserve">第六章 投标</w:t>
      </w:r>
      <w:bookmarkEnd w:id="277"/>
      <w:r/>
      <w:bookmarkEnd w:id="278"/>
      <w:r/>
      <w:bookmarkEnd w:id="279"/>
      <w:r>
        <w:rPr>
          <w:rFonts w:hint="eastAsia" w:ascii="Arial" w:hAnsi="Arial" w:cs="Times New Roman"/>
          <w:b/>
          <w:bCs/>
          <w:color w:val="auto"/>
          <w:highlight w:val="none"/>
          <w:lang w:val="en-US" w:eastAsia="zh-CN"/>
        </w:rPr>
        <w:t xml:space="preserve">文件格式</w:t>
      </w:r>
      <w:bookmarkEnd w:id="296"/>
      <w:r/>
      <w:bookmarkEnd w:id="297"/>
      <w:r/>
      <w:bookmarkEnd w:id="298"/>
      <w:r/>
      <w:bookmarkEnd w:id="299"/>
      <w:r/>
      <w:bookmarkEnd w:id="306"/>
      <w:r/>
      <w:bookmarkEnd w:id="307"/>
      <w:r/>
      <w:bookmarkEnd w:id="308"/>
      <w:r/>
      <w:r/>
    </w:p>
    <w:p>
      <w:pPr>
        <w:pStyle w:val="1426"/>
        <w:jc w:val="center"/>
        <w:spacing w:after="400"/>
        <w:rPr>
          <w:rFonts w:ascii="宋体" w:hAnsi="宋体" w:eastAsia="宋体" w:cs="宋体"/>
          <w:color w:val="auto"/>
          <w:sz w:val="40"/>
          <w:szCs w:val="40"/>
          <w:highlight w:val="none"/>
        </w:rPr>
        <w:outlineLvl w:val="9"/>
      </w:pPr>
      <w:r/>
      <w:bookmarkStart w:id="309" w:name="_Hlt26955039"/>
      <w:r/>
      <w:bookmarkStart w:id="310" w:name="_Toc26554094"/>
      <w:r>
        <w:rPr>
          <w:rFonts w:ascii="宋体" w:hAnsi="宋体" w:eastAsia="宋体" w:cs="宋体"/>
          <w:color w:val="auto"/>
          <w:sz w:val="40"/>
          <w:szCs w:val="40"/>
          <w:highlight w:val="none"/>
        </w:rPr>
        <w:t xml:space="preserve">投标主要文件目录</w:t>
      </w:r>
      <w:r/>
    </w:p>
    <w:p>
      <w:pPr>
        <w:pStyle w:val="1427"/>
        <w:spacing w:line="440" w:lineRule="exact"/>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一、封面</w:t>
      </w:r>
      <w:r/>
    </w:p>
    <w:p>
      <w:pPr>
        <w:pStyle w:val="1427"/>
        <w:spacing w:line="440" w:lineRule="exact"/>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二、投标函格式</w:t>
      </w:r>
      <w:r/>
    </w:p>
    <w:p>
      <w:pPr>
        <w:pStyle w:val="1427"/>
        <w:spacing w:line="440" w:lineRule="exact"/>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三、开标一览表</w:t>
      </w:r>
      <w:r/>
    </w:p>
    <w:p>
      <w:pPr>
        <w:pStyle w:val="1427"/>
        <w:spacing w:line="440" w:lineRule="exact"/>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rPr>
        <w:t xml:space="preserve">四、资格证明文件</w:t>
      </w:r>
      <w:r/>
    </w:p>
    <w:p>
      <w:pPr>
        <w:pStyle w:val="1427"/>
        <w:spacing w:line="440" w:lineRule="exact"/>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五、第四章项目需求中实质性要求响应对照表</w:t>
      </w:r>
      <w:r/>
    </w:p>
    <w:p>
      <w:pPr>
        <w:pStyle w:val="1427"/>
        <w:spacing w:line="440" w:lineRule="exact"/>
        <w:rPr>
          <w:rFonts w:hint="default"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六</w:t>
      </w:r>
      <w:r>
        <w:rPr>
          <w:rFonts w:hint="eastAsia" w:ascii="宋体" w:hAnsi="宋体" w:eastAsia="宋体" w:cs="宋体"/>
          <w:color w:val="auto"/>
          <w:highlight w:val="none"/>
        </w:rPr>
        <w:t xml:space="preserve">、公开分项报价表</w:t>
      </w:r>
      <w:r/>
    </w:p>
    <w:p>
      <w:pPr>
        <w:pStyle w:val="1427"/>
        <w:spacing w:line="440" w:lineRule="exact"/>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七</w:t>
      </w:r>
      <w:r>
        <w:rPr>
          <w:rFonts w:hint="eastAsia" w:ascii="宋体" w:hAnsi="宋体" w:eastAsia="宋体" w:cs="宋体"/>
          <w:color w:val="auto"/>
          <w:highlight w:val="none"/>
        </w:rPr>
        <w:t xml:space="preserve">、服务方案</w:t>
      </w:r>
      <w:r/>
    </w:p>
    <w:p>
      <w:pPr>
        <w:pStyle w:val="1427"/>
        <w:spacing w:line="440" w:lineRule="exact"/>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八</w:t>
      </w:r>
      <w:r>
        <w:rPr>
          <w:rFonts w:hint="eastAsia" w:ascii="宋体" w:hAnsi="宋体" w:eastAsia="宋体" w:cs="宋体"/>
          <w:color w:val="auto"/>
          <w:highlight w:val="none"/>
        </w:rPr>
        <w:t xml:space="preserve">、技术参数响应及偏离表</w:t>
      </w:r>
      <w:r/>
    </w:p>
    <w:p>
      <w:pPr>
        <w:pStyle w:val="1427"/>
        <w:spacing w:line="440" w:lineRule="exact"/>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九</w:t>
      </w:r>
      <w:r>
        <w:rPr>
          <w:rFonts w:hint="eastAsia" w:ascii="宋体" w:hAnsi="宋体" w:eastAsia="宋体" w:cs="宋体"/>
          <w:color w:val="auto"/>
          <w:highlight w:val="none"/>
        </w:rPr>
        <w:t xml:space="preserve">、商务条款响应及偏离表</w:t>
      </w:r>
      <w:r/>
    </w:p>
    <w:p>
      <w:pPr>
        <w:pStyle w:val="1427"/>
        <w:spacing w:line="440" w:lineRule="exact"/>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十</w:t>
      </w:r>
      <w:r>
        <w:rPr>
          <w:rFonts w:hint="eastAsia" w:ascii="宋体" w:hAnsi="宋体" w:eastAsia="宋体" w:cs="宋体"/>
          <w:color w:val="auto"/>
          <w:highlight w:val="none"/>
        </w:rPr>
        <w:t xml:space="preserve">、投标人情况介绍</w:t>
      </w:r>
      <w:r/>
    </w:p>
    <w:p>
      <w:pPr>
        <w:pStyle w:val="1427"/>
        <w:ind w:firstLine="240"/>
        <w:spacing w:line="440" w:lineRule="exact"/>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投标人拥有的设施设备情况</w:t>
      </w:r>
      <w:r/>
    </w:p>
    <w:p>
      <w:pPr>
        <w:pStyle w:val="1427"/>
        <w:spacing w:line="440" w:lineRule="exact"/>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类似业绩一览表</w:t>
      </w:r>
      <w:r/>
    </w:p>
    <w:p>
      <w:pPr>
        <w:rPr>
          <w:rFonts w:ascii="宋体" w:hAnsi="宋体" w:eastAsia="宋体" w:cs="宋体"/>
          <w:b/>
          <w:color w:val="auto"/>
          <w:sz w:val="32"/>
          <w:highlight w:val="none"/>
        </w:rPr>
      </w:pPr>
      <w:r/>
      <w:bookmarkStart w:id="311" w:name="_Toc256000014"/>
      <w:r>
        <w:rPr>
          <w:rFonts w:ascii="宋体" w:hAnsi="宋体" w:eastAsia="宋体" w:cs="宋体"/>
          <w:b/>
          <w:color w:val="auto"/>
          <w:sz w:val="32"/>
          <w:highlight w:val="none"/>
        </w:rPr>
        <w:br w:type="page" w:clear="all"/>
      </w:r>
      <w:r/>
    </w:p>
    <w:p>
      <w:pPr>
        <w:pStyle w:val="1427"/>
        <w:spacing w:line="440" w:lineRule="exact"/>
        <w:rPr>
          <w:color w:val="auto"/>
          <w:highlight w:val="none"/>
        </w:rPr>
        <w:outlineLvl w:val="9"/>
      </w:pPr>
      <w:r>
        <w:rPr>
          <w:rFonts w:ascii="宋体" w:hAnsi="宋体" w:eastAsia="宋体" w:cs="宋体"/>
          <w:b/>
          <w:color w:val="auto"/>
          <w:sz w:val="32"/>
          <w:highlight w:val="none"/>
        </w:rPr>
        <w:t xml:space="preserve">一、封面</w:t>
      </w:r>
      <w:bookmarkEnd w:id="311"/>
      <w:r/>
      <w:r/>
    </w:p>
    <w:p>
      <w:pPr>
        <w:pStyle w:val="1428"/>
        <w:spacing w:line="440" w:lineRule="exact"/>
        <w:rPr>
          <w:color w:val="auto"/>
          <w:spacing w:val="7"/>
          <w:highlight w:val="none"/>
        </w:rPr>
        <w:outlineLvl w:val="9"/>
      </w:pPr>
      <w:r>
        <w:rPr>
          <w:rFonts w:ascii="宋体" w:hAnsi="宋体" w:eastAsia="宋体" w:cs="宋体"/>
          <w:color w:val="auto"/>
          <w:highlight w:val="none"/>
        </w:rPr>
        <w:t xml:space="preserve">﻿ </w:t>
      </w:r>
      <w:r/>
    </w:p>
    <w:p>
      <w:pPr>
        <w:pStyle w:val="1428"/>
        <w:jc w:val="center"/>
        <w:spacing w:before="540" w:after="540"/>
        <w:rPr>
          <w:rFonts w:ascii="宋体" w:hAnsi="宋体" w:eastAsia="宋体" w:cs="宋体"/>
          <w:color w:val="auto"/>
          <w:sz w:val="54"/>
          <w:szCs w:val="54"/>
          <w:highlight w:val="none"/>
        </w:rPr>
        <w:outlineLvl w:val="9"/>
      </w:pPr>
      <w:r>
        <w:rPr>
          <w:rFonts w:ascii="宋体" w:hAnsi="宋体" w:eastAsia="宋体" w:cs="宋体"/>
          <w:color w:val="auto"/>
          <w:sz w:val="54"/>
          <w:szCs w:val="54"/>
          <w:highlight w:val="none"/>
        </w:rPr>
        <w:t xml:space="preserve">投 标 文 件</w:t>
      </w:r>
      <w:r/>
    </w:p>
    <w:p>
      <w:pPr>
        <w:pStyle w:val="1428"/>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 </w:t>
      </w:r>
      <w:r/>
    </w:p>
    <w:p>
      <w:pPr>
        <w:pStyle w:val="1428"/>
        <w:jc w:val="center"/>
        <w:spacing w:before="400" w:after="400"/>
        <w:rPr>
          <w:rFonts w:ascii="宋体" w:hAnsi="宋体" w:eastAsia="宋体" w:cs="宋体"/>
          <w:color w:val="auto"/>
          <w:sz w:val="40"/>
          <w:szCs w:val="40"/>
          <w:highlight w:val="none"/>
        </w:rPr>
        <w:outlineLvl w:val="9"/>
      </w:pPr>
      <w:r>
        <w:rPr>
          <w:rFonts w:ascii="宋体" w:hAnsi="宋体" w:eastAsia="宋体" w:cs="宋体"/>
          <w:color w:val="auto"/>
          <w:sz w:val="40"/>
          <w:szCs w:val="40"/>
          <w:highlight w:val="none"/>
        </w:rPr>
        <w:t xml:space="preserve"> </w:t>
      </w:r>
      <w:r/>
    </w:p>
    <w:p>
      <w:pPr>
        <w:pStyle w:val="1428"/>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 </w:t>
      </w:r>
      <w:r/>
    </w:p>
    <w:p>
      <w:pPr>
        <w:pStyle w:val="1428"/>
        <w:jc w:val="center"/>
        <w:spacing w:before="360" w:after="360"/>
        <w:rPr>
          <w:rFonts w:ascii="宋体" w:hAnsi="宋体" w:eastAsia="宋体" w:cs="宋体"/>
          <w:color w:val="auto"/>
          <w:sz w:val="36"/>
          <w:szCs w:val="36"/>
          <w:highlight w:val="none"/>
        </w:rPr>
        <w:outlineLvl w:val="9"/>
      </w:pPr>
      <w:r>
        <w:rPr>
          <w:rFonts w:ascii="宋体" w:hAnsi="宋体" w:eastAsia="宋体" w:cs="宋体"/>
          <w:color w:val="auto"/>
          <w:sz w:val="36"/>
          <w:szCs w:val="36"/>
          <w:highlight w:val="none"/>
        </w:rPr>
        <w:t xml:space="preserve">项目名称：   </w:t>
      </w:r>
      <w:r/>
    </w:p>
    <w:p>
      <w:pPr>
        <w:pStyle w:val="1428"/>
        <w:jc w:val="center"/>
        <w:spacing w:before="360" w:after="360"/>
        <w:rPr>
          <w:rFonts w:ascii="宋体" w:hAnsi="宋体" w:eastAsia="宋体" w:cs="宋体"/>
          <w:color w:val="auto"/>
          <w:sz w:val="36"/>
          <w:szCs w:val="36"/>
          <w:highlight w:val="none"/>
        </w:rPr>
        <w:outlineLvl w:val="9"/>
      </w:pPr>
      <w:r>
        <w:rPr>
          <w:rFonts w:ascii="宋体" w:hAnsi="宋体" w:eastAsia="宋体" w:cs="宋体"/>
          <w:color w:val="auto"/>
          <w:sz w:val="36"/>
          <w:szCs w:val="36"/>
          <w:highlight w:val="none"/>
        </w:rPr>
        <w:t xml:space="preserve">招标编号：   </w:t>
      </w:r>
      <w:r/>
    </w:p>
    <w:p>
      <w:pPr>
        <w:pStyle w:val="1428"/>
        <w:jc w:val="center"/>
        <w:spacing w:before="360" w:after="360"/>
        <w:rPr>
          <w:rFonts w:ascii="宋体" w:hAnsi="宋体" w:eastAsia="宋体" w:cs="宋体"/>
          <w:color w:val="auto"/>
          <w:sz w:val="36"/>
          <w:szCs w:val="36"/>
          <w:highlight w:val="none"/>
        </w:rPr>
        <w:outlineLvl w:val="9"/>
      </w:pPr>
      <w:r>
        <w:rPr>
          <w:rFonts w:ascii="宋体" w:hAnsi="宋体" w:eastAsia="宋体" w:cs="宋体"/>
          <w:color w:val="auto"/>
          <w:sz w:val="36"/>
          <w:szCs w:val="36"/>
          <w:highlight w:val="none"/>
        </w:rPr>
        <w:t xml:space="preserve"> </w:t>
      </w:r>
      <w:r/>
    </w:p>
    <w:p>
      <w:pPr>
        <w:pStyle w:val="1428"/>
        <w:jc w:val="center"/>
        <w:spacing w:before="360" w:after="360"/>
        <w:rPr>
          <w:rFonts w:ascii="宋体" w:hAnsi="宋体" w:eastAsia="宋体" w:cs="宋体"/>
          <w:color w:val="auto"/>
          <w:sz w:val="36"/>
          <w:szCs w:val="36"/>
          <w:highlight w:val="none"/>
        </w:rPr>
        <w:outlineLvl w:val="9"/>
      </w:pPr>
      <w:r>
        <w:rPr>
          <w:rFonts w:ascii="宋体" w:hAnsi="宋体" w:eastAsia="宋体" w:cs="宋体"/>
          <w:color w:val="auto"/>
          <w:sz w:val="36"/>
          <w:szCs w:val="36"/>
          <w:highlight w:val="none"/>
        </w:rPr>
        <w:t xml:space="preserve">投标人名称： </w:t>
      </w:r>
      <w:r/>
    </w:p>
    <w:p>
      <w:pPr>
        <w:pStyle w:val="1428"/>
        <w:jc w:val="center"/>
        <w:spacing w:before="360" w:after="360"/>
        <w:rPr>
          <w:rFonts w:ascii="宋体" w:hAnsi="宋体" w:eastAsia="宋体" w:cs="宋体"/>
          <w:color w:val="auto"/>
          <w:sz w:val="36"/>
          <w:szCs w:val="36"/>
          <w:highlight w:val="none"/>
        </w:rPr>
        <w:outlineLvl w:val="9"/>
      </w:pPr>
      <w:r>
        <w:rPr>
          <w:rFonts w:ascii="宋体" w:hAnsi="宋体" w:eastAsia="宋体" w:cs="宋体"/>
          <w:color w:val="auto"/>
          <w:sz w:val="36"/>
          <w:szCs w:val="36"/>
          <w:highlight w:val="none"/>
        </w:rPr>
        <w:t xml:space="preserve">日期：  </w:t>
      </w:r>
      <w:r>
        <w:rPr>
          <w:color w:val="auto"/>
          <w:highlight w:val="none"/>
        </w:rPr>
        <w:br w:type="page" w:clear="all"/>
      </w:r>
      <w:bookmarkStart w:id="312" w:name="_Toc1654"/>
      <w:r/>
      <w:bookmarkStart w:id="313" w:name="_Toc256000015"/>
      <w:r/>
      <w:bookmarkStart w:id="314" w:name="_Toc30847"/>
      <w:r>
        <w:rPr>
          <w:rFonts w:ascii="宋体" w:hAnsi="宋体" w:eastAsia="宋体" w:cs="宋体"/>
          <w:b/>
          <w:color w:val="auto"/>
          <w:sz w:val="32"/>
          <w:highlight w:val="none"/>
        </w:rPr>
        <w:t xml:space="preserve">二、投标函格式</w:t>
      </w:r>
      <w:bookmarkEnd w:id="312"/>
      <w:r/>
      <w:bookmarkEnd w:id="313"/>
      <w:r/>
      <w:bookmarkEnd w:id="314"/>
      <w:r>
        <w:rPr>
          <w:rFonts w:ascii="宋体" w:hAnsi="宋体" w:eastAsia="宋体" w:cs="宋体"/>
          <w:color w:val="auto"/>
          <w:sz w:val="36"/>
          <w:szCs w:val="36"/>
          <w:highlight w:val="none"/>
        </w:rPr>
        <w:t xml:space="preserve"> </w:t>
      </w:r>
      <w:r/>
    </w:p>
    <w:p>
      <w:pPr>
        <w:pStyle w:val="1430"/>
        <w:spacing w:line="440" w:lineRule="exact"/>
        <w:rPr>
          <w:color w:val="auto"/>
          <w:spacing w:val="7"/>
          <w:highlight w:val="none"/>
        </w:rPr>
        <w:outlineLvl w:val="9"/>
      </w:pPr>
      <w:r>
        <w:rPr>
          <w:rFonts w:ascii="宋体" w:hAnsi="宋体" w:eastAsia="宋体" w:cs="宋体"/>
          <w:color w:val="auto"/>
          <w:highlight w:val="none"/>
        </w:rPr>
        <w:t xml:space="preserve">﻿ </w:t>
      </w:r>
      <w:r/>
    </w:p>
    <w:p>
      <w:pPr>
        <w:pStyle w:val="1430"/>
        <w:jc w:val="center"/>
        <w:spacing w:before="320" w:after="320"/>
        <w:rPr>
          <w:rFonts w:ascii="宋体" w:hAnsi="宋体" w:eastAsia="宋体" w:cs="宋体"/>
          <w:b/>
          <w:bCs/>
          <w:color w:val="auto"/>
          <w:sz w:val="32"/>
          <w:szCs w:val="32"/>
          <w:highlight w:val="none"/>
        </w:rPr>
        <w:outlineLvl w:val="9"/>
      </w:pPr>
      <w:r>
        <w:rPr>
          <w:rFonts w:ascii="宋体" w:hAnsi="宋体" w:eastAsia="宋体" w:cs="宋体"/>
          <w:b/>
          <w:bCs/>
          <w:color w:val="auto"/>
          <w:sz w:val="32"/>
          <w:szCs w:val="32"/>
          <w:highlight w:val="none"/>
        </w:rPr>
        <w:t xml:space="preserve">投标函格式</w:t>
      </w:r>
      <w:r/>
    </w:p>
    <w:p>
      <w:pPr>
        <w:pStyle w:val="1430"/>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致：   ：</w:t>
      </w:r>
      <w:r/>
    </w:p>
    <w:p>
      <w:pPr>
        <w:pStyle w:val="1430"/>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根据贵方的   号招标文件，正式授权下述签字人      (姓名和职务)代表我方   （投标人的名称），全权处理本次项目投标的有关事宜。 </w:t>
      </w:r>
      <w:r/>
    </w:p>
    <w:p>
      <w:pPr>
        <w:pStyle w:val="1430"/>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据此函，签字人兹宣布同意如下： </w:t>
      </w:r>
      <w:r/>
    </w:p>
    <w:p>
      <w:pPr>
        <w:pStyle w:val="1430"/>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1、同意向贵方提供贵方可能另外要求的与投标有关的任何证据或资料； </w:t>
      </w:r>
      <w:r/>
    </w:p>
    <w:p>
      <w:pPr>
        <w:pStyle w:val="1430"/>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2、我们完全理解贵方不一定将合同授予最低报价的投标人； </w:t>
      </w:r>
      <w:r/>
    </w:p>
    <w:p>
      <w:pPr>
        <w:pStyle w:val="1430"/>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3、我们已详细审核全部招标文件及其有效补充文件，我们知道必须放弃提出含糊不清或误解问题的权利； </w:t>
      </w:r>
      <w:r/>
    </w:p>
    <w:p>
      <w:pPr>
        <w:pStyle w:val="1430"/>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4、一旦我方中标，我们将根据招标文件的规定，严格履行合同条款的责任和义务，并保证按照合同条款提供服务； </w:t>
      </w:r>
      <w:r/>
    </w:p>
    <w:p>
      <w:pPr>
        <w:pStyle w:val="1430"/>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5、与本投标有关的正式通讯地址为： </w:t>
      </w:r>
      <w:r/>
    </w:p>
    <w:p>
      <w:pPr>
        <w:pStyle w:val="1430"/>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地址：    </w:t>
      </w:r>
      <w:r/>
    </w:p>
    <w:p>
      <w:pPr>
        <w:pStyle w:val="1430"/>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邮编：    </w:t>
      </w:r>
      <w:r/>
    </w:p>
    <w:p>
      <w:pPr>
        <w:pStyle w:val="1430"/>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电话：    </w:t>
      </w:r>
      <w:r/>
    </w:p>
    <w:p>
      <w:pPr>
        <w:pStyle w:val="1430"/>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传真：    </w:t>
      </w:r>
      <w:r/>
    </w:p>
    <w:p>
      <w:pPr>
        <w:pStyle w:val="1430"/>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投标单位代表姓名：    </w:t>
      </w:r>
      <w:r/>
    </w:p>
    <w:p>
      <w:pPr>
        <w:pStyle w:val="1430"/>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投标单位名称：    </w:t>
      </w:r>
      <w:r/>
    </w:p>
    <w:p>
      <w:pPr>
        <w:pStyle w:val="1430"/>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公章：</w:t>
      </w:r>
      <w:r/>
    </w:p>
    <w:p>
      <w:pPr>
        <w:pStyle w:val="1430"/>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日期：   </w:t>
      </w:r>
      <w:r/>
    </w:p>
    <w:p>
      <w:pPr>
        <w:pStyle w:val="1430"/>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 </w:t>
      </w:r>
      <w:r/>
    </w:p>
    <w:p>
      <w:pPr>
        <w:pStyle w:val="1431"/>
        <w:rPr>
          <w:color w:val="auto"/>
          <w:highlight w:val="none"/>
        </w:rPr>
        <w:outlineLvl w:val="9"/>
      </w:pPr>
      <w:r>
        <w:rPr>
          <w:color w:val="auto"/>
          <w:highlight w:val="none"/>
        </w:rPr>
        <w:br w:type="page" w:clear="all"/>
      </w:r>
      <w:bookmarkStart w:id="315" w:name="_Toc7505"/>
      <w:r/>
      <w:bookmarkStart w:id="316" w:name="_Toc256000016"/>
      <w:r/>
      <w:bookmarkStart w:id="317" w:name="_Toc29150"/>
      <w:r>
        <w:rPr>
          <w:rFonts w:ascii="宋体" w:hAnsi="宋体" w:eastAsia="宋体" w:cs="宋体"/>
          <w:b/>
          <w:color w:val="auto"/>
          <w:sz w:val="32"/>
          <w:highlight w:val="none"/>
        </w:rPr>
        <w:t xml:space="preserve">三、开标一览表</w:t>
      </w:r>
      <w:bookmarkEnd w:id="315"/>
      <w:r/>
      <w:bookmarkEnd w:id="316"/>
      <w:r/>
      <w:bookmarkEnd w:id="317"/>
      <w:r/>
      <w:r/>
    </w:p>
    <w:p>
      <w:pPr>
        <w:pStyle w:val="1432"/>
        <w:spacing w:line="440" w:lineRule="exact"/>
        <w:rPr>
          <w:color w:val="auto"/>
          <w:spacing w:val="7"/>
          <w:highlight w:val="none"/>
        </w:rPr>
        <w:outlineLvl w:val="9"/>
      </w:pPr>
      <w:r>
        <w:rPr>
          <w:rFonts w:ascii="宋体" w:hAnsi="宋体" w:eastAsia="宋体" w:cs="宋体"/>
          <w:color w:val="auto"/>
          <w:highlight w:val="none"/>
        </w:rPr>
        <w:t xml:space="preserve">﻿ </w:t>
      </w:r>
      <w:r/>
    </w:p>
    <w:p>
      <w:pPr>
        <w:pStyle w:val="1432"/>
        <w:jc w:val="center"/>
        <w:spacing w:before="400" w:after="400" w:line="300" w:lineRule="auto"/>
        <w:rPr>
          <w:rFonts w:ascii="黑体" w:hAnsi="黑体" w:eastAsia="黑体" w:cs="黑体"/>
          <w:b/>
          <w:bCs/>
          <w:color w:val="auto"/>
          <w:sz w:val="40"/>
          <w:szCs w:val="40"/>
          <w:highlight w:val="none"/>
        </w:rPr>
        <w:outlineLvl w:val="9"/>
      </w:pPr>
      <w:r>
        <w:rPr>
          <w:rFonts w:ascii="黑体" w:hAnsi="黑体" w:eastAsia="黑体" w:cs="黑体"/>
          <w:b/>
          <w:bCs/>
          <w:color w:val="auto"/>
          <w:sz w:val="40"/>
          <w:szCs w:val="40"/>
          <w:highlight w:val="none"/>
        </w:rPr>
        <w:t xml:space="preserve">开标一览表</w:t>
      </w:r>
      <w:r/>
    </w:p>
    <w:p>
      <w:pPr>
        <w:spacing w:line="230" w:lineRule="auto"/>
        <w:rPr>
          <w:rFonts w:hint="eastAsia" w:ascii="宋体" w:hAnsi="宋体" w:cs="宋体"/>
          <w:color w:val="auto"/>
          <w:sz w:val="24"/>
          <w:szCs w:val="24"/>
          <w:highlight w:val="none"/>
          <w:lang w:val="en-US" w:eastAsia="zh-CN"/>
        </w:rPr>
      </w:pPr>
      <w:r/>
      <w:bookmarkStart w:id="318" w:name="_Toc256000017"/>
      <w:r>
        <w:rPr>
          <w:rFonts w:hint="eastAsia" w:ascii="宋体" w:hAnsi="宋体" w:cs="宋体"/>
          <w:color w:val="auto"/>
          <w:sz w:val="24"/>
          <w:szCs w:val="24"/>
          <w:highlight w:val="none"/>
          <w:lang w:val="en-US" w:eastAsia="zh-CN"/>
        </w:rPr>
        <w:t xml:space="preserve">投标单位全称（加盖公章）：    </w:t>
      </w:r>
      <w:r/>
    </w:p>
    <w:p>
      <w:pPr>
        <w:spacing w:line="23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项目编号：</w:t>
      </w:r>
      <w:r/>
    </w:p>
    <w:p>
      <w:pPr>
        <w:spacing w:line="230" w:lineRule="auto"/>
      </w:pPr>
      <w:r>
        <w:rPr>
          <w:rFonts w:hint="eastAsia" w:ascii="宋体" w:hAnsi="宋体" w:cs="宋体"/>
          <w:color w:val="auto"/>
          <w:sz w:val="24"/>
          <w:szCs w:val="24"/>
          <w:highlight w:val="none"/>
          <w:lang w:val="en-US" w:eastAsia="zh-CN"/>
        </w:rPr>
        <w:t xml:space="preserve">分包号： </w:t>
      </w:r>
      <w:r>
        <w:t xml:space="preserve">   </w:t>
      </w:r>
      <w:r/>
    </w:p>
    <w:p>
      <w:pPr>
        <w:pStyle w:val="1432"/>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 </w:t>
      </w:r>
      <w:r/>
    </w:p>
    <w:tbl>
      <w:tblPr>
        <w:tblStyle w:val="880"/>
        <w:tblW w:w="7372"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003"/>
        <w:gridCol w:w="3369"/>
      </w:tblGrid>
      <w:tr>
        <w:trPr>
          <w:jc w:val="center"/>
          <w:trHeight w:val="590"/>
        </w:trPr>
        <w:tc>
          <w:tcPr>
            <w:tcBorders>
              <w:top w:val="single" w:color="808080" w:sz="6" w:space="0"/>
              <w:left w:val="single" w:color="808080" w:sz="6" w:space="0"/>
              <w:bottom w:val="single" w:color="808080" w:sz="6" w:space="0"/>
              <w:right w:val="single" w:color="808080" w:sz="6" w:space="0"/>
            </w:tcBorders>
            <w:tcW w:w="4003"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Borders>
              <w:top w:val="single" w:color="808080" w:sz="6" w:space="0"/>
              <w:left w:val="none" w:color="000000" w:sz="4" w:space="0"/>
              <w:bottom w:val="single" w:color="808080" w:sz="6" w:space="0"/>
              <w:right w:val="single" w:color="808080" w:sz="6" w:space="0"/>
            </w:tcBorders>
            <w:tcW w:w="3369"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投标优惠率</w:t>
            </w:r>
            <w:r/>
          </w:p>
        </w:tc>
      </w:tr>
      <w:tr>
        <w:trPr>
          <w:jc w:val="center"/>
          <w:trHeight w:val="662"/>
        </w:trPr>
        <w:tc>
          <w:tcPr>
            <w:tcBorders>
              <w:top w:val="single" w:color="808080" w:sz="6" w:space="0"/>
              <w:left w:val="single" w:color="808080" w:sz="6" w:space="0"/>
              <w:bottom w:val="single" w:color="808080" w:sz="6" w:space="0"/>
              <w:right w:val="single" w:color="808080" w:sz="6" w:space="0"/>
            </w:tcBorders>
            <w:tcW w:w="4003"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808080" w:sz="6" w:space="0"/>
              <w:left w:val="none" w:color="000000" w:sz="4" w:space="0"/>
              <w:bottom w:val="single" w:color="808080" w:sz="6" w:space="0"/>
              <w:right w:val="single" w:color="808080" w:sz="6" w:space="0"/>
            </w:tcBorders>
            <w:tcW w:w="3369"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小写：      %</w:t>
            </w:r>
            <w:r/>
          </w:p>
        </w:tc>
      </w:tr>
    </w:tbl>
    <w:p>
      <w:pPr>
        <w:ind w:left="26" w:right="376"/>
        <w:spacing w:before="268" w:line="23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注：</w:t>
      </w:r>
      <w:r/>
    </w:p>
    <w:p>
      <w:pPr>
        <w:ind w:left="26" w:right="376"/>
        <w:spacing w:before="268" w:line="230" w:lineRule="auto"/>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rPr>
        <w:t xml:space="preserve">招标采用折扣报价的项目，即为实际结算的折扣比例，假设投标报价是打八折，优惠率即为20%。本项目采用优惠率报价</w:t>
      </w:r>
      <w:r>
        <w:rPr>
          <w:rFonts w:ascii="宋体" w:hAnsi="宋体" w:eastAsia="宋体" w:cs="宋体"/>
          <w:b/>
          <w:bCs/>
          <w:color w:val="auto"/>
          <w:sz w:val="24"/>
          <w:szCs w:val="24"/>
          <w:highlight w:val="none"/>
        </w:rPr>
        <w:t xml:space="preserve">。</w:t>
      </w:r>
      <w:r/>
    </w:p>
    <w:p>
      <w:pPr>
        <w:ind w:left="26" w:right="376"/>
        <w:spacing w:before="268" w:line="23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2.投标人对招标文件规定的招标报价包含项目不得减少，无论投标人对报价是否有特别说明，均视为所报价格包含了招标文件规定的全部项目价格。招标文件未列明，而投标人认为必需的费用也需列入报价。</w:t>
      </w:r>
      <w:r/>
    </w:p>
    <w:p>
      <w:pPr>
        <w:spacing w:line="23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230" w:lineRule="auto"/>
        <w:rPr>
          <w:rFonts w:hint="default" w:ascii="宋体" w:hAnsi="宋体" w:eastAsia="宋体" w:cs="宋体"/>
          <w:color w:val="auto"/>
          <w:sz w:val="24"/>
          <w:szCs w:val="24"/>
          <w:highlight w:val="none"/>
          <w:lang w:val="en-US" w:eastAsia="zh-CN"/>
        </w:rPr>
        <w:sectPr>
          <w:footnotePr/>
          <w:endnotePr/>
          <w:type w:val="continuous"/>
          <w:pgSz w:w="11907" w:h="16839" w:orient="portrait"/>
          <w:pgMar w:top="1431" w:right="1106" w:bottom="1172" w:left="1785" w:header="0" w:footer="945" w:gutter="0"/>
          <w:cols w:num="1" w:sep="0" w:space="1701" w:equalWidth="1"/>
          <w:docGrid w:linePitch="360"/>
        </w:sectPr>
      </w:pPr>
      <w:r>
        <w:rPr>
          <w:rFonts w:hint="eastAsia" w:ascii="宋体" w:hAnsi="宋体" w:cs="宋体"/>
          <w:color w:val="auto"/>
          <w:sz w:val="24"/>
          <w:szCs w:val="24"/>
          <w:highlight w:val="none"/>
          <w:lang w:val="en-US" w:eastAsia="zh-CN"/>
        </w:rPr>
        <w:t xml:space="preserve">3.招标文件第二章  投标人须知  启动异常低价投标（响应）审查的情形和要求中（3）</w:t>
      </w:r>
      <w:r>
        <w:rPr>
          <w:rFonts w:ascii="Times New Roman" w:hAnsi="Times New Roman"/>
          <w:color w:val="auto"/>
          <w:sz w:val="24"/>
          <w:szCs w:val="24"/>
          <w:highlight w:val="none"/>
        </w:rPr>
        <w:t xml:space="preserve">投标（响应）报价低于采购项目最高限价</w:t>
      </w:r>
      <w:r>
        <w:rPr>
          <w:rFonts w:hint="eastAsia" w:ascii="Times New Roman" w:hAnsi="Times New Roman"/>
          <w:color w:val="auto"/>
          <w:sz w:val="24"/>
          <w:szCs w:val="24"/>
          <w:highlight w:val="none"/>
          <w:lang w:val="en-US" w:eastAsia="zh-CN"/>
        </w:rPr>
        <w:t xml:space="preserve">65%</w:t>
      </w:r>
      <w:r>
        <w:rPr>
          <w:rFonts w:ascii="Times New Roman" w:hAnsi="Times New Roman"/>
          <w:color w:val="auto"/>
          <w:sz w:val="24"/>
          <w:szCs w:val="24"/>
          <w:highlight w:val="none"/>
        </w:rPr>
        <w:t xml:space="preserve">的</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是指投标优惠率高于35%</w:t>
      </w:r>
      <w:r/>
    </w:p>
    <w:p>
      <w:pPr>
        <w:pStyle w:val="1433"/>
        <w:spacing w:line="360" w:lineRule="auto"/>
        <w:rPr>
          <w:rFonts w:hint="eastAsia" w:ascii="宋体" w:hAnsi="宋体" w:eastAsia="宋体" w:cs="宋体"/>
          <w:b/>
          <w:color w:val="auto"/>
          <w:sz w:val="32"/>
          <w:highlight w:val="none"/>
          <w:lang w:eastAsia="zh-CN"/>
        </w:rPr>
        <w:outlineLvl w:val="9"/>
      </w:pPr>
      <w:r/>
      <w:bookmarkStart w:id="319" w:name="_Toc5264"/>
      <w:r/>
      <w:bookmarkStart w:id="320" w:name="_Toc31232"/>
      <w:r>
        <w:rPr>
          <w:rFonts w:ascii="宋体" w:hAnsi="宋体" w:eastAsia="宋体" w:cs="宋体"/>
          <w:b/>
          <w:color w:val="auto"/>
          <w:sz w:val="32"/>
          <w:highlight w:val="none"/>
        </w:rPr>
        <w:t xml:space="preserve">四、资格证明文件</w:t>
      </w:r>
      <w:bookmarkEnd w:id="318"/>
      <w:r/>
      <w:bookmarkEnd w:id="319"/>
      <w:r/>
      <w:bookmarkEnd w:id="320"/>
      <w:r/>
      <w:r/>
    </w:p>
    <w:p>
      <w:pPr>
        <w:jc w:val="both"/>
        <w:rPr>
          <w:rFonts w:hint="eastAsia"/>
          <w:b/>
          <w:bCs/>
          <w:i/>
          <w:iCs/>
          <w:color w:val="auto"/>
          <w:sz w:val="24"/>
          <w:szCs w:val="24"/>
          <w:highlight w:val="none"/>
          <w:u w:val="single"/>
        </w:rPr>
      </w:pPr>
      <w:r>
        <w:rPr>
          <w:rFonts w:hint="eastAsia"/>
          <w:b/>
          <w:bCs/>
          <w:i/>
          <w:iCs/>
          <w:color w:val="auto"/>
          <w:sz w:val="24"/>
          <w:szCs w:val="24"/>
          <w:highlight w:val="none"/>
          <w:u w:val="single"/>
        </w:rPr>
        <w:t xml:space="preserve">投标人必须在投标文件提交截止时间之前递交以下资格证明文件：</w:t>
      </w:r>
      <w:r/>
    </w:p>
    <w:p>
      <w:pPr>
        <w:ind w:firstLine="512"/>
        <w:jc w:val="left"/>
        <w:spacing w:line="440" w:lineRule="exact"/>
        <w:shd w:val="clear" w:color="auto" w:fill="ffffff"/>
        <w:widowControl/>
        <w:rPr>
          <w:rFonts w:ascii="等线" w:hAnsi="等线" w:cs="等线"/>
          <w:i/>
          <w:color w:val="auto"/>
          <w:spacing w:val="8"/>
          <w:sz w:val="24"/>
          <w:highlight w:val="none"/>
          <w:u w:val="single"/>
        </w:rPr>
        <w:outlineLvl w:val="9"/>
      </w:pPr>
      <w:r>
        <w:rPr>
          <w:rFonts w:hint="eastAsia" w:ascii="等线" w:hAnsi="等线" w:eastAsia="等线" w:cs="等线"/>
          <w:i/>
          <w:color w:val="auto"/>
          <w:spacing w:val="8"/>
          <w:sz w:val="24"/>
          <w:highlight w:val="none"/>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ascii="等线" w:hAnsi="等线" w:cs="等线"/>
        </w:rPr>
      </w:r>
      <w:r/>
    </w:p>
    <w:p>
      <w:pPr>
        <w:ind w:firstLine="512"/>
        <w:jc w:val="left"/>
        <w:spacing w:line="440" w:lineRule="exact"/>
        <w:shd w:val="clear" w:color="auto" w:fill="ffffff"/>
        <w:widowControl/>
        <w:rPr>
          <w:rFonts w:ascii="等线" w:hAnsi="等线" w:cs="等线"/>
          <w:i/>
          <w:color w:val="auto"/>
          <w:spacing w:val="8"/>
          <w:sz w:val="24"/>
          <w:highlight w:val="none"/>
          <w:u w:val="single"/>
        </w:rPr>
        <w:outlineLvl w:val="9"/>
      </w:pPr>
      <w:r>
        <w:rPr>
          <w:rFonts w:hint="eastAsia" w:ascii="等线" w:hAnsi="等线" w:eastAsia="等线" w:cs="等线"/>
          <w:i/>
          <w:color w:val="auto"/>
          <w:spacing w:val="8"/>
          <w:sz w:val="24"/>
          <w:highlight w:val="none"/>
          <w:u w:val="single"/>
        </w:rPr>
        <w:t xml:space="preserve">2.财务状况报告（成立不满一年不需提供）。</w:t>
      </w:r>
      <w:r>
        <w:rPr>
          <w:rFonts w:ascii="等线" w:hAnsi="等线" w:cs="等线"/>
        </w:rPr>
      </w:r>
      <w:r/>
    </w:p>
    <w:p>
      <w:pPr>
        <w:ind w:firstLine="512"/>
        <w:jc w:val="left"/>
        <w:spacing w:line="440" w:lineRule="exact"/>
        <w:shd w:val="clear" w:color="auto" w:fill="ffffff"/>
        <w:widowControl/>
        <w:rPr>
          <w:rFonts w:ascii="等线" w:hAnsi="等线" w:cs="等线"/>
          <w:i/>
          <w:color w:val="auto"/>
          <w:spacing w:val="8"/>
          <w:sz w:val="24"/>
          <w:highlight w:val="none"/>
          <w:u w:val="single"/>
        </w:rPr>
        <w:outlineLvl w:val="9"/>
      </w:pPr>
      <w:r>
        <w:rPr>
          <w:rFonts w:hint="eastAsia" w:ascii="等线" w:hAnsi="等线" w:eastAsia="等线" w:cs="等线"/>
          <w:i/>
          <w:color w:val="auto"/>
          <w:spacing w:val="8"/>
          <w:sz w:val="24"/>
          <w:highlight w:val="none"/>
          <w:u w:val="single"/>
        </w:rPr>
        <w:t xml:space="preserve">3.依法缴纳税收和社会保障资金的相关材料</w:t>
      </w:r>
      <w:r>
        <w:rPr>
          <w:rFonts w:ascii="DengXian" w:hAnsi="DengXian" w:eastAsia="DengXian" w:cs="DengXian"/>
          <w:i/>
          <w:color w:val="000000"/>
          <w:spacing w:val="7"/>
          <w:sz w:val="24"/>
          <w:u w:val="single"/>
        </w:rPr>
        <w:t xml:space="preserve">（如依法享受缓缴、免缴税收、社会保障资金的，应提供相关证明材料）</w:t>
      </w:r>
      <w:r>
        <w:rPr>
          <w:rFonts w:hint="eastAsia" w:ascii="等线" w:hAnsi="等线" w:eastAsia="等线" w:cs="等线"/>
          <w:i/>
          <w:color w:val="auto"/>
          <w:spacing w:val="8"/>
          <w:sz w:val="24"/>
          <w:highlight w:val="none"/>
          <w:u w:val="single"/>
        </w:rPr>
        <w:t xml:space="preserve">。</w:t>
      </w:r>
      <w:r>
        <w:rPr>
          <w:rFonts w:ascii="等线" w:hAnsi="等线" w:cs="等线"/>
        </w:rPr>
      </w:r>
      <w:r/>
    </w:p>
    <w:p>
      <w:pPr>
        <w:ind w:firstLine="512"/>
        <w:jc w:val="left"/>
        <w:spacing w:line="440" w:lineRule="exact"/>
        <w:shd w:val="clear" w:color="auto" w:fill="ffffff"/>
        <w:widowControl/>
        <w:rPr>
          <w:rFonts w:ascii="等线" w:hAnsi="等线" w:cs="等线"/>
          <w:i/>
          <w:color w:val="auto"/>
          <w:spacing w:val="8"/>
          <w:sz w:val="24"/>
          <w:highlight w:val="none"/>
          <w:u w:val="single"/>
        </w:rPr>
        <w:outlineLvl w:val="9"/>
      </w:pPr>
      <w:r>
        <w:rPr>
          <w:rFonts w:hint="eastAsia" w:ascii="等线" w:hAnsi="等线" w:eastAsia="等线" w:cs="等线"/>
          <w:i/>
          <w:color w:val="auto"/>
          <w:spacing w:val="8"/>
          <w:sz w:val="24"/>
          <w:highlight w:val="none"/>
          <w:u w:val="single"/>
        </w:rPr>
        <w:t xml:space="preserve">4.具备履行合同所必需的设备和专业技术能力的书面声明</w:t>
      </w:r>
      <w:r>
        <w:rPr>
          <w:rFonts w:hint="eastAsia" w:ascii="等线" w:hAnsi="等线" w:eastAsia="等线" w:cs="等线"/>
          <w:bCs/>
          <w:i/>
          <w:color w:val="auto"/>
          <w:sz w:val="24"/>
          <w:szCs w:val="24"/>
          <w:highlight w:val="none"/>
          <w:u w:val="single"/>
        </w:rPr>
        <w:t xml:space="preserve">（格式见后）</w:t>
      </w:r>
      <w:r>
        <w:rPr>
          <w:rFonts w:hint="eastAsia" w:ascii="等线" w:hAnsi="等线" w:eastAsia="等线" w:cs="等线"/>
          <w:i/>
          <w:color w:val="auto"/>
          <w:spacing w:val="8"/>
          <w:sz w:val="24"/>
          <w:highlight w:val="none"/>
          <w:u w:val="single"/>
        </w:rPr>
        <w:t xml:space="preserve">。</w:t>
      </w:r>
      <w:r>
        <w:rPr>
          <w:rFonts w:ascii="等线" w:hAnsi="等线" w:cs="等线"/>
        </w:rPr>
      </w:r>
      <w:r/>
    </w:p>
    <w:p>
      <w:pPr>
        <w:ind w:firstLine="512"/>
        <w:jc w:val="left"/>
        <w:spacing w:line="440" w:lineRule="exact"/>
        <w:shd w:val="clear" w:color="auto" w:fill="ffffff"/>
        <w:widowControl/>
        <w:rPr>
          <w:rFonts w:ascii="等线" w:hAnsi="等线" w:cs="等线"/>
          <w:i/>
          <w:color w:val="auto"/>
          <w:spacing w:val="8"/>
          <w:sz w:val="24"/>
          <w:highlight w:val="none"/>
          <w:u w:val="single"/>
        </w:rPr>
        <w:outlineLvl w:val="9"/>
      </w:pPr>
      <w:r>
        <w:rPr>
          <w:rFonts w:hint="eastAsia" w:ascii="等线" w:hAnsi="等线" w:eastAsia="等线" w:cs="等线"/>
          <w:i/>
          <w:color w:val="auto"/>
          <w:spacing w:val="8"/>
          <w:sz w:val="24"/>
          <w:highlight w:val="none"/>
          <w:u w:val="single"/>
        </w:rPr>
        <w:t xml:space="preserve">5.参加政府采购活动前3年内在经营活动中没有重大违法记录的书面声明</w:t>
      </w:r>
      <w:r>
        <w:rPr>
          <w:rFonts w:hint="eastAsia" w:ascii="等线" w:hAnsi="等线" w:eastAsia="等线" w:cs="等线"/>
          <w:bCs/>
          <w:i/>
          <w:color w:val="auto"/>
          <w:sz w:val="24"/>
          <w:szCs w:val="24"/>
          <w:highlight w:val="none"/>
          <w:u w:val="single"/>
        </w:rPr>
        <w:t xml:space="preserve">（格式见后）</w:t>
      </w:r>
      <w:r>
        <w:rPr>
          <w:rFonts w:hint="eastAsia" w:ascii="等线" w:hAnsi="等线" w:eastAsia="等线" w:cs="等线"/>
          <w:i/>
          <w:color w:val="auto"/>
          <w:spacing w:val="8"/>
          <w:sz w:val="24"/>
          <w:highlight w:val="none"/>
          <w:u w:val="single"/>
        </w:rPr>
        <w:t xml:space="preserve">。</w:t>
      </w:r>
      <w:r>
        <w:rPr>
          <w:rFonts w:ascii="等线" w:hAnsi="等线" w:cs="等线"/>
        </w:rPr>
      </w:r>
      <w:r/>
    </w:p>
    <w:p>
      <w:pPr>
        <w:ind w:firstLine="512"/>
        <w:jc w:val="left"/>
        <w:spacing w:line="440" w:lineRule="exact"/>
        <w:shd w:val="clear" w:color="auto" w:fill="ffffff"/>
        <w:widowControl/>
        <w:rPr>
          <w:rFonts w:ascii="等线" w:hAnsi="等线" w:cs="等线"/>
          <w:i/>
          <w:color w:val="auto"/>
          <w:spacing w:val="8"/>
          <w:sz w:val="24"/>
          <w:highlight w:val="none"/>
          <w:u w:val="single"/>
        </w:rPr>
        <w:outlineLvl w:val="9"/>
      </w:pPr>
      <w:r>
        <w:rPr>
          <w:rFonts w:hint="eastAsia" w:ascii="等线" w:hAnsi="等线" w:eastAsia="等线" w:cs="等线"/>
          <w:i/>
          <w:color w:val="auto"/>
          <w:spacing w:val="8"/>
          <w:sz w:val="24"/>
          <w:highlight w:val="none"/>
          <w:u w:val="single"/>
        </w:rPr>
        <w:t xml:space="preserve">6.授权委托书</w:t>
      </w:r>
      <w:r>
        <w:rPr>
          <w:rFonts w:hint="eastAsia" w:ascii="等线" w:hAnsi="等线" w:eastAsia="等线" w:cs="等线"/>
          <w:bCs/>
          <w:i/>
          <w:color w:val="auto"/>
          <w:sz w:val="24"/>
          <w:szCs w:val="24"/>
          <w:highlight w:val="none"/>
          <w:u w:val="single"/>
        </w:rPr>
        <w:t xml:space="preserve">（格式见后）</w:t>
      </w:r>
      <w:r>
        <w:rPr>
          <w:rFonts w:ascii="DengXian" w:hAnsi="DengXian" w:eastAsia="DengXian" w:cs="DengXian"/>
          <w:i/>
          <w:color w:val="000000"/>
          <w:spacing w:val="7"/>
          <w:sz w:val="24"/>
          <w:u w:val="single"/>
        </w:rPr>
        <w:t xml:space="preserve">（被授权人非法定代表人的，应提供授权委托书原件及身份证原件的扫描件；被授权人是法定代表人的，应提供法定代表人身份证原件的扫描件）</w:t>
      </w:r>
      <w:r>
        <w:rPr>
          <w:rFonts w:hint="eastAsia" w:ascii="等线" w:hAnsi="等线" w:eastAsia="等线" w:cs="等线"/>
          <w:i/>
          <w:color w:val="auto"/>
          <w:spacing w:val="8"/>
          <w:sz w:val="24"/>
          <w:highlight w:val="none"/>
          <w:u w:val="single"/>
        </w:rPr>
        <w:t xml:space="preserve">。</w:t>
      </w:r>
      <w:r>
        <w:rPr>
          <w:rFonts w:ascii="等线" w:hAnsi="等线" w:cs="等线"/>
        </w:rPr>
      </w:r>
      <w:r/>
    </w:p>
    <w:p>
      <w:pPr>
        <w:pStyle w:val="1433"/>
        <w:ind w:firstLine="512"/>
        <w:spacing w:line="360" w:lineRule="auto"/>
        <w:rPr>
          <w:rFonts w:hint="eastAsia" w:ascii="宋体" w:hAnsi="宋体" w:cs="宋体"/>
          <w:i/>
          <w:color w:val="auto"/>
          <w:spacing w:val="8"/>
          <w:highlight w:val="none"/>
          <w:u w:val="single"/>
        </w:rPr>
        <w:outlineLvl w:val="9"/>
      </w:pPr>
      <w:r>
        <w:rPr>
          <w:rFonts w:hint="eastAsia" w:ascii="等线" w:hAnsi="等线" w:eastAsia="等线" w:cs="等线"/>
          <w:i/>
          <w:color w:val="auto"/>
          <w:spacing w:val="8"/>
          <w:highlight w:val="none"/>
          <w:u w:val="single"/>
        </w:rPr>
        <w:t xml:space="preserve">7.资格证明文件的书面承诺</w:t>
      </w:r>
      <w:r>
        <w:rPr>
          <w:rFonts w:hint="eastAsia" w:ascii="等线" w:hAnsi="等线" w:eastAsia="等线" w:cs="等线"/>
          <w:bCs/>
          <w:i/>
          <w:color w:val="auto"/>
          <w:highlight w:val="none"/>
          <w:u w:val="single"/>
        </w:rPr>
        <w:t xml:space="preserve">（格式见后）</w:t>
      </w:r>
      <w:r>
        <w:rPr>
          <w:rFonts w:hint="eastAsia" w:ascii="等线" w:hAnsi="等线" w:eastAsia="等线" w:cs="等线"/>
          <w:i/>
          <w:color w:val="auto"/>
          <w:spacing w:val="8"/>
          <w:highlight w:val="none"/>
          <w:u w:val="single"/>
        </w:rPr>
        <w:t xml:space="preserve">。</w:t>
      </w:r>
      <w:r/>
    </w:p>
    <w:p>
      <w:pPr>
        <w:pStyle w:val="1434"/>
        <w:rPr>
          <w:color w:val="auto"/>
          <w:highlight w:val="none"/>
        </w:rPr>
        <w:sectPr>
          <w:footerReference w:type="default" r:id="rId15"/>
          <w:footerReference w:type="even" r:id="rId16"/>
          <w:footerReference w:type="first" r:id="rId17"/>
          <w:footnotePr/>
          <w:endnotePr/>
          <w:type w:val="nextPage"/>
          <w:pgSz w:w="11906" w:h="16838" w:orient="portrait"/>
          <w:pgMar w:top="1440" w:right="1416" w:bottom="1440" w:left="1418" w:header="851" w:footer="992" w:gutter="0"/>
          <w:cols w:num="1" w:sep="0" w:space="1701" w:equalWidth="1"/>
          <w:docGrid w:linePitch="360"/>
          <w:titlePg/>
        </w:sectPr>
        <w:outlineLvl w:val="9"/>
      </w:pPr>
      <w:r>
        <w:rPr>
          <w:color w:val="auto"/>
          <w:highlight w:val="none"/>
        </w:rPr>
      </w:r>
      <w:r/>
    </w:p>
    <w:p>
      <w:pPr>
        <w:pStyle w:val="1434"/>
        <w:rPr>
          <w:color w:val="auto"/>
          <w:highlight w:val="none"/>
        </w:rPr>
        <w:outlineLvl w:val="9"/>
      </w:pPr>
      <w:r>
        <w:rPr>
          <w:color w:val="auto"/>
          <w:highlight w:val="none"/>
        </w:rPr>
        <w:t xml:space="preserve"> </w:t>
      </w:r>
      <w:r/>
    </w:p>
    <w:p>
      <w:pPr>
        <w:pStyle w:val="1435"/>
        <w:jc w:val="center"/>
        <w:spacing w:before="360" w:after="360" w:line="300" w:lineRule="auto"/>
        <w:rPr>
          <w:rFonts w:hint="eastAsia" w:eastAsia="宋体"/>
          <w:color w:val="auto"/>
          <w:highlight w:val="none"/>
          <w:lang w:eastAsia="zh-CN"/>
        </w:rPr>
        <w:outlineLvl w:val="9"/>
      </w:pPr>
      <w:r/>
      <w:bookmarkStart w:id="321" w:name="_Toc13693"/>
      <w:r>
        <w:rPr>
          <w:rFonts w:ascii="黑体" w:hAnsi="黑体" w:eastAsia="黑体" w:cs="黑体"/>
          <w:b/>
          <w:bCs/>
          <w:color w:val="auto"/>
          <w:sz w:val="36"/>
          <w:szCs w:val="36"/>
          <w:highlight w:val="none"/>
        </w:rPr>
        <w:t xml:space="preserve">法人或者其他组织的营业执照等证明文件，自然人的身份证明</w:t>
      </w:r>
      <w:bookmarkEnd w:id="321"/>
      <w:r>
        <w:rPr>
          <w:rFonts w:ascii="黑体" w:hAnsi="黑体" w:eastAsia="黑体" w:cs="黑体"/>
          <w:b/>
          <w:bCs/>
          <w:color w:val="auto"/>
          <w:sz w:val="36"/>
          <w:szCs w:val="36"/>
          <w:highlight w:val="none"/>
        </w:rPr>
        <w:t xml:space="preserve"> </w:t>
      </w:r>
      <w:r/>
    </w:p>
    <w:tbl>
      <w:tblPr>
        <w:tblStyle w:val="880"/>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215"/>
        <w:gridCol w:w="6255"/>
        <w:gridCol w:w="1515"/>
      </w:tblGrid>
      <w:tr>
        <w:trPr>
          <w:jc w:val="center"/>
        </w:trPr>
        <w:tc>
          <w:tcPr>
            <w:tcMar>
              <w:left w:w="0" w:type="dxa"/>
              <w:top w:w="0" w:type="dxa"/>
              <w:right w:w="0" w:type="dxa"/>
              <w:bottom w:w="0" w:type="dxa"/>
            </w:tcMar>
            <w:tcW w:w="1215" w:type="dxa"/>
            <w:vAlign w:val="center"/>
            <w:textDirection w:val="lrTb"/>
            <w:noWrap w:val="false"/>
          </w:tcPr>
          <w:p>
            <w:pPr>
              <w:pStyle w:val="1435"/>
              <w:jc w:val="center"/>
              <w:rPr>
                <w:rFonts w:ascii="宋体" w:hAnsi="宋体" w:eastAsia="宋体" w:cs="宋体"/>
                <w:color w:val="auto"/>
                <w:highlight w:val="none"/>
              </w:rPr>
            </w:pPr>
            <w:r>
              <w:rPr>
                <w:rFonts w:ascii="宋体" w:hAnsi="宋体" w:eastAsia="宋体" w:cs="宋体"/>
                <w:color w:val="auto"/>
                <w:highlight w:val="none"/>
              </w:rPr>
              <w:t xml:space="preserve">序号 </w:t>
            </w:r>
            <w:r/>
          </w:p>
        </w:tc>
        <w:tc>
          <w:tcPr>
            <w:tcMar>
              <w:left w:w="0" w:type="dxa"/>
              <w:top w:w="0" w:type="dxa"/>
              <w:right w:w="0" w:type="dxa"/>
              <w:bottom w:w="0" w:type="dxa"/>
            </w:tcMar>
            <w:tcW w:w="6255" w:type="dxa"/>
            <w:vAlign w:val="center"/>
            <w:textDirection w:val="lrTb"/>
            <w:noWrap w:val="false"/>
          </w:tcPr>
          <w:p>
            <w:pPr>
              <w:pStyle w:val="1435"/>
              <w:jc w:val="center"/>
              <w:rPr>
                <w:rFonts w:ascii="宋体" w:hAnsi="宋体" w:eastAsia="宋体" w:cs="宋体"/>
                <w:color w:val="auto"/>
                <w:highlight w:val="none"/>
              </w:rPr>
            </w:pPr>
            <w:r>
              <w:rPr>
                <w:rFonts w:ascii="宋体" w:hAnsi="宋体" w:eastAsia="宋体" w:cs="宋体"/>
                <w:color w:val="auto"/>
                <w:highlight w:val="none"/>
              </w:rPr>
              <w:t xml:space="preserve">证书名称 </w:t>
            </w:r>
            <w:r/>
          </w:p>
        </w:tc>
        <w:tc>
          <w:tcPr>
            <w:tcMar>
              <w:left w:w="0" w:type="dxa"/>
              <w:top w:w="0" w:type="dxa"/>
              <w:right w:w="0" w:type="dxa"/>
              <w:bottom w:w="0" w:type="dxa"/>
            </w:tcMar>
            <w:tcW w:w="1515" w:type="dxa"/>
            <w:vAlign w:val="center"/>
            <w:textDirection w:val="lrTb"/>
            <w:noWrap w:val="false"/>
          </w:tcPr>
          <w:p>
            <w:pPr>
              <w:pStyle w:val="1435"/>
              <w:jc w:val="center"/>
              <w:rPr>
                <w:rFonts w:ascii="宋体" w:hAnsi="宋体" w:eastAsia="宋体" w:cs="宋体"/>
                <w:color w:val="auto"/>
                <w:highlight w:val="none"/>
              </w:rPr>
            </w:pPr>
            <w:r>
              <w:rPr>
                <w:rFonts w:ascii="宋体" w:hAnsi="宋体" w:eastAsia="宋体" w:cs="宋体"/>
                <w:color w:val="auto"/>
                <w:highlight w:val="none"/>
              </w:rPr>
              <w:t xml:space="preserve">查看 </w:t>
            </w:r>
            <w:r/>
          </w:p>
        </w:tc>
      </w:tr>
      <w:tr>
        <w:trPr>
          <w:jc w:val="center"/>
        </w:trPr>
        <w:tc>
          <w:tcPr>
            <w:tcMar>
              <w:left w:w="0" w:type="dxa"/>
              <w:top w:w="0" w:type="dxa"/>
              <w:right w:w="0" w:type="dxa"/>
              <w:bottom w:w="0" w:type="dxa"/>
            </w:tcMar>
            <w:tcW w:w="1215" w:type="dxa"/>
            <w:vAlign w:val="center"/>
            <w:textDirection w:val="lrTb"/>
            <w:noWrap w:val="false"/>
          </w:tcPr>
          <w:p>
            <w:pPr>
              <w:pStyle w:val="1435"/>
              <w:jc w:val="center"/>
              <w:rPr>
                <w:rFonts w:ascii="宋体" w:hAnsi="宋体" w:eastAsia="宋体" w:cs="宋体"/>
                <w:color w:val="auto"/>
                <w:highlight w:val="none"/>
              </w:rPr>
            </w:pPr>
            <w:r/>
            <w:bookmarkStart w:id="322" w:name="A1"/>
            <w:r/>
            <w:bookmarkEnd w:id="322"/>
            <w:r/>
            <w:r/>
          </w:p>
        </w:tc>
        <w:tc>
          <w:tcPr>
            <w:tcMar>
              <w:left w:w="0" w:type="dxa"/>
              <w:top w:w="0" w:type="dxa"/>
              <w:right w:w="0" w:type="dxa"/>
              <w:bottom w:w="0" w:type="dxa"/>
            </w:tcMar>
            <w:tcW w:w="6255" w:type="dxa"/>
            <w:vAlign w:val="center"/>
            <w:textDirection w:val="lrTb"/>
            <w:noWrap w:val="false"/>
          </w:tcPr>
          <w:p>
            <w:pPr>
              <w:pStyle w:val="1435"/>
              <w:rPr>
                <w:rFonts w:ascii="宋体" w:hAnsi="宋体" w:eastAsia="宋体" w:cs="宋体"/>
                <w:color w:val="auto"/>
                <w:highlight w:val="none"/>
              </w:rPr>
            </w:pPr>
            <w:r/>
            <w:bookmarkStart w:id="323" w:name="MC"/>
            <w:r/>
            <w:bookmarkEnd w:id="323"/>
            <w:r/>
            <w:r/>
          </w:p>
        </w:tc>
        <w:tc>
          <w:tcPr>
            <w:tcMar>
              <w:left w:w="0" w:type="dxa"/>
              <w:top w:w="0" w:type="dxa"/>
              <w:right w:w="0" w:type="dxa"/>
              <w:bottom w:w="0" w:type="dxa"/>
            </w:tcMar>
            <w:tcW w:w="1515" w:type="dxa"/>
            <w:vAlign w:val="center"/>
            <w:textDirection w:val="lrTb"/>
            <w:noWrap w:val="false"/>
          </w:tcPr>
          <w:p>
            <w:pPr>
              <w:pStyle w:val="1435"/>
              <w:jc w:val="center"/>
              <w:rPr>
                <w:rFonts w:ascii="宋体" w:hAnsi="宋体" w:eastAsia="宋体" w:cs="宋体"/>
                <w:color w:val="auto"/>
                <w:highlight w:val="none"/>
              </w:rPr>
            </w:pPr>
            <w:r/>
            <w:bookmarkStart w:id="324" w:name="ChaKan"/>
            <w:r/>
            <w:bookmarkEnd w:id="324"/>
            <w:r>
              <w:rPr>
                <w:rFonts w:ascii="宋体" w:hAnsi="宋体" w:eastAsia="宋体" w:cs="宋体"/>
                <w:color w:val="auto"/>
                <w:highlight w:val="none"/>
              </w:rPr>
              <w:t xml:space="preserve">  </w:t>
            </w:r>
            <w:r/>
          </w:p>
        </w:tc>
      </w:tr>
    </w:tbl>
    <w:p>
      <w:pPr>
        <w:pStyle w:val="1435"/>
        <w:spacing w:before="240" w:after="240" w:line="360" w:lineRule="auto"/>
        <w:rPr>
          <w:color w:val="auto"/>
          <w:highlight w:val="none"/>
        </w:rPr>
      </w:pPr>
      <w:r>
        <w:rPr>
          <w:color w:val="auto"/>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435"/>
        <w:jc w:val="center"/>
        <w:spacing w:before="240" w:after="240"/>
        <w:rPr>
          <w:color w:val="auto"/>
          <w:highlight w:val="none"/>
        </w:rPr>
        <w:outlineLvl w:val="9"/>
      </w:pPr>
      <w:r>
        <w:rPr>
          <w:color w:val="auto"/>
          <w:highlight w:val="none"/>
        </w:rPr>
        <w:t xml:space="preserve">  </w:t>
      </w:r>
      <w:r/>
    </w:p>
    <w:p>
      <w:pPr>
        <w:pStyle w:val="1435"/>
        <w:jc w:val="center"/>
        <w:spacing w:before="360" w:after="360" w:line="300" w:lineRule="auto"/>
        <w:rPr>
          <w:rFonts w:ascii="黑体" w:hAnsi="黑体" w:eastAsia="黑体" w:cs="黑体"/>
          <w:b/>
          <w:bCs/>
          <w:color w:val="auto"/>
          <w:sz w:val="36"/>
          <w:szCs w:val="36"/>
          <w:highlight w:val="none"/>
        </w:rPr>
        <w:outlineLvl w:val="9"/>
      </w:pPr>
      <w:r>
        <w:rPr>
          <w:color w:val="auto"/>
          <w:highlight w:val="none"/>
        </w:rPr>
        <w:br w:type="page" w:clear="all"/>
      </w:r>
      <w:r>
        <w:rPr>
          <w:rFonts w:ascii="黑体" w:hAnsi="黑体" w:eastAsia="黑体" w:cs="黑体"/>
          <w:b/>
          <w:bCs/>
          <w:color w:val="auto"/>
          <w:sz w:val="36"/>
          <w:szCs w:val="36"/>
          <w:highlight w:val="none"/>
        </w:rPr>
        <w:t xml:space="preserve">  财务状况报告（成立不满一年不需要提供）</w:t>
      </w:r>
      <w:r/>
    </w:p>
    <w:p>
      <w:pPr>
        <w:pStyle w:val="1437"/>
        <w:spacing w:line="440" w:lineRule="exact"/>
        <w:rPr>
          <w:color w:val="auto"/>
          <w:spacing w:val="7"/>
          <w:highlight w:val="none"/>
        </w:rPr>
        <w:outlineLvl w:val="9"/>
      </w:pPr>
      <w:r>
        <w:rPr>
          <w:color w:val="auto"/>
          <w:highlight w:val="none"/>
        </w:rPr>
        <w:t xml:space="preserve">﻿ </w:t>
      </w:r>
      <w:r/>
    </w:p>
    <w:p>
      <w:pPr>
        <w:pStyle w:val="1437"/>
        <w:rPr>
          <w:rFonts w:ascii="黑体" w:hAnsi="黑体" w:eastAsia="黑体" w:cs="黑体"/>
          <w:b/>
          <w:bCs/>
          <w:color w:val="auto"/>
          <w:sz w:val="36"/>
          <w:szCs w:val="36"/>
          <w:highlight w:val="none"/>
        </w:rPr>
        <w:outlineLvl w:val="9"/>
      </w:pPr>
      <w:r>
        <w:rPr>
          <w:rFonts w:ascii="黑体" w:hAnsi="黑体" w:eastAsia="黑体" w:cs="黑体"/>
          <w:b/>
          <w:bCs/>
          <w:color w:val="auto"/>
          <w:sz w:val="36"/>
          <w:szCs w:val="36"/>
          <w:highlight w:val="none"/>
        </w:rPr>
      </w:r>
      <w:r/>
    </w:p>
    <w:p>
      <w:pPr>
        <w:pStyle w:val="1435"/>
        <w:jc w:val="center"/>
        <w:spacing w:before="360" w:after="360" w:line="300" w:lineRule="auto"/>
        <w:rPr>
          <w:rFonts w:ascii="黑体" w:hAnsi="黑体" w:eastAsia="黑体" w:cs="黑体"/>
          <w:b/>
          <w:bCs/>
          <w:color w:val="auto"/>
          <w:sz w:val="36"/>
          <w:szCs w:val="36"/>
          <w:highlight w:val="none"/>
        </w:rPr>
        <w:outlineLvl w:val="9"/>
      </w:pPr>
      <w:r>
        <w:rPr>
          <w:color w:val="auto"/>
          <w:highlight w:val="none"/>
        </w:rPr>
        <w:br w:type="page" w:clear="all"/>
      </w:r>
      <w:r>
        <w:rPr>
          <w:rFonts w:ascii="黑体" w:hAnsi="黑体" w:eastAsia="黑体" w:cs="黑体"/>
          <w:b/>
          <w:bCs/>
          <w:color w:val="auto"/>
          <w:sz w:val="36"/>
          <w:szCs w:val="36"/>
          <w:highlight w:val="none"/>
        </w:rPr>
        <w:t xml:space="preserve">  依法缴纳税收和社会保障资金的相关材料</w:t>
      </w:r>
      <w:r/>
    </w:p>
    <w:p>
      <w:pPr>
        <w:pStyle w:val="1439"/>
        <w:jc w:val="center"/>
        <w:rPr>
          <w:color w:val="auto"/>
          <w:highlight w:val="none"/>
        </w:rPr>
        <w:outlineLvl w:val="9"/>
      </w:pPr>
      <w:r>
        <w:rPr>
          <w:rFonts w:hint="eastAsia"/>
          <w:color w:val="auto"/>
          <w:highlight w:val="none"/>
        </w:rPr>
        <w:t xml:space="preserve">依法缴纳税收和社会保障资金的相关材料</w:t>
      </w:r>
      <w:r/>
    </w:p>
    <w:p>
      <w:pPr>
        <w:pStyle w:val="1440"/>
        <w:rPr>
          <w:color w:val="auto"/>
          <w:spacing w:val="7"/>
          <w:highlight w:val="none"/>
        </w:rPr>
        <w:outlineLvl w:val="9"/>
      </w:pPr>
      <w:r>
        <w:rPr>
          <w:color w:val="auto"/>
          <w:highlight w:val="none"/>
        </w:rPr>
        <w:br w:type="page" w:clear="all"/>
      </w:r>
      <w:r>
        <w:rPr>
          <w:rFonts w:ascii="宋体" w:hAnsi="宋体" w:eastAsia="宋体" w:cs="宋体"/>
          <w:color w:val="auto"/>
          <w:highlight w:val="none"/>
        </w:rPr>
        <w:t xml:space="preserve"> </w:t>
      </w:r>
      <w:r/>
    </w:p>
    <w:p>
      <w:pPr>
        <w:pStyle w:val="1435"/>
        <w:jc w:val="center"/>
        <w:spacing w:before="360" w:after="360" w:line="300" w:lineRule="auto"/>
        <w:rPr>
          <w:rFonts w:ascii="黑体" w:hAnsi="黑体" w:eastAsia="黑体" w:cs="黑体"/>
          <w:b/>
          <w:bCs/>
          <w:color w:val="auto"/>
          <w:sz w:val="36"/>
          <w:szCs w:val="36"/>
          <w:highlight w:val="none"/>
        </w:rPr>
        <w:outlineLvl w:val="9"/>
      </w:pPr>
      <w:r/>
      <w:bookmarkStart w:id="325" w:name="_Toc22360"/>
      <w:r>
        <w:rPr>
          <w:rFonts w:ascii="黑体" w:hAnsi="黑体" w:eastAsia="黑体" w:cs="黑体"/>
          <w:b/>
          <w:bCs/>
          <w:color w:val="auto"/>
          <w:sz w:val="36"/>
          <w:szCs w:val="36"/>
          <w:highlight w:val="none"/>
        </w:rPr>
        <w:t xml:space="preserve">具备履行合同所必需的设备和专业技术能力的书面声明</w:t>
      </w:r>
      <w:bookmarkEnd w:id="325"/>
      <w:r/>
      <w:r/>
    </w:p>
    <w:p>
      <w:pPr>
        <w:pStyle w:val="1441"/>
        <w:spacing w:line="360" w:lineRule="auto"/>
        <w:rPr>
          <w:rFonts w:hint="eastAsia" w:ascii="宋体" w:hAnsi="宋体" w:eastAsia="宋体" w:cs="宋体"/>
          <w:color w:val="auto"/>
          <w:highlight w:val="none"/>
          <w:lang w:eastAsia="zh-CN"/>
        </w:rPr>
        <w:outlineLvl w:val="9"/>
      </w:pPr>
      <w:r>
        <w:rPr>
          <w:rFonts w:ascii="宋体" w:hAnsi="宋体" w:eastAsia="宋体" w:cs="宋体"/>
          <w:color w:val="auto"/>
          <w:highlight w:val="none"/>
        </w:rPr>
        <w:t xml:space="preserve">    我单位郑重声明： 我单位具备履行本项采购合同所必需的设备和专业技术能力。 </w:t>
      </w:r>
      <w:r/>
    </w:p>
    <w:p>
      <w:pPr>
        <w:pStyle w:val="1441"/>
        <w:spacing w:before="210" w:after="210"/>
        <w:rPr>
          <w:rFonts w:ascii="宋体" w:hAnsi="宋体" w:eastAsia="宋体" w:cs="宋体"/>
          <w:color w:val="auto"/>
          <w:sz w:val="21"/>
          <w:szCs w:val="21"/>
          <w:highlight w:val="none"/>
        </w:rPr>
        <w:outlineLvl w:val="9"/>
      </w:pPr>
      <w:r>
        <w:rPr>
          <w:rFonts w:ascii="宋体" w:hAnsi="宋体" w:eastAsia="宋体" w:cs="宋体"/>
          <w:color w:val="auto"/>
          <w:sz w:val="21"/>
          <w:szCs w:val="21"/>
          <w:highlight w:val="none"/>
        </w:rPr>
        <w:t xml:space="preserve"> 投标单位（加盖公章）：   </w:t>
      </w:r>
      <w:r/>
    </w:p>
    <w:p>
      <w:pPr>
        <w:pStyle w:val="1442"/>
        <w:rPr>
          <w:color w:val="auto"/>
          <w:spacing w:val="7"/>
          <w:highlight w:val="none"/>
        </w:rPr>
        <w:outlineLvl w:val="9"/>
      </w:pPr>
      <w:r>
        <w:rPr>
          <w:color w:val="auto"/>
          <w:highlight w:val="none"/>
        </w:rPr>
        <w:br w:type="page" w:clear="all"/>
      </w:r>
      <w:r>
        <w:rPr>
          <w:rFonts w:ascii="宋体" w:hAnsi="宋体" w:eastAsia="宋体" w:cs="宋体"/>
          <w:b/>
          <w:color w:val="auto"/>
          <w:sz w:val="28"/>
          <w:highlight w:val="none"/>
        </w:rPr>
        <w:t xml:space="preserve"> </w:t>
      </w:r>
      <w:r/>
    </w:p>
    <w:p>
      <w:pPr>
        <w:pStyle w:val="1443"/>
        <w:jc w:val="center"/>
        <w:spacing w:before="320" w:after="320"/>
        <w:rPr>
          <w:rFonts w:ascii="宋体" w:hAnsi="宋体" w:eastAsia="宋体" w:cs="宋体"/>
          <w:b/>
          <w:bCs/>
          <w:color w:val="auto"/>
          <w:sz w:val="32"/>
          <w:szCs w:val="32"/>
          <w:highlight w:val="none"/>
        </w:rPr>
        <w:outlineLvl w:val="9"/>
      </w:pPr>
      <w:r/>
      <w:bookmarkStart w:id="326" w:name="_Toc17613"/>
      <w:r>
        <w:rPr>
          <w:rFonts w:ascii="宋体" w:hAnsi="宋体" w:eastAsia="宋体" w:cs="宋体"/>
          <w:b/>
          <w:bCs/>
          <w:color w:val="auto"/>
          <w:sz w:val="32"/>
          <w:szCs w:val="32"/>
          <w:highlight w:val="none"/>
        </w:rPr>
        <w:t xml:space="preserve">参加政府采购活动前3年内在经营活动中没有重大违法记录的书面声明</w:t>
      </w:r>
      <w:bookmarkEnd w:id="326"/>
      <w:r/>
      <w:r/>
    </w:p>
    <w:p>
      <w:pPr>
        <w:pStyle w:val="1443"/>
        <w:jc w:val="center"/>
        <w:spacing w:before="320" w:after="320"/>
        <w:rPr>
          <w:rFonts w:ascii="宋体" w:hAnsi="宋体" w:eastAsia="宋体" w:cs="宋体"/>
          <w:color w:val="auto"/>
          <w:sz w:val="32"/>
          <w:szCs w:val="32"/>
          <w:highlight w:val="none"/>
        </w:rPr>
        <w:outlineLvl w:val="9"/>
      </w:pPr>
      <w:r/>
      <w:bookmarkStart w:id="327" w:name="_Toc8335"/>
      <w:r>
        <w:rPr>
          <w:rFonts w:ascii="宋体" w:hAnsi="宋体" w:eastAsia="宋体" w:cs="宋体"/>
          <w:color w:val="auto"/>
          <w:sz w:val="32"/>
          <w:szCs w:val="32"/>
          <w:highlight w:val="none"/>
        </w:rPr>
        <w:t xml:space="preserve">声明</w:t>
      </w:r>
      <w:bookmarkEnd w:id="327"/>
      <w:r/>
      <w:r/>
    </w:p>
    <w:p>
      <w:pPr>
        <w:pStyle w:val="1443"/>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    我单位郑重声明：参加本次政府采购活动前3年内，我单位在经营活动中没有因违法经营受到刑事处罚或者责令停产停业、吊销许可证或者执照、较大数额罚款等行政处罚。 </w:t>
      </w:r>
      <w:r/>
    </w:p>
    <w:p>
      <w:pPr>
        <w:pStyle w:val="1443"/>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 </w:t>
      </w:r>
      <w:r/>
    </w:p>
    <w:p>
      <w:pPr>
        <w:pStyle w:val="1443"/>
        <w:jc w:val="center"/>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 </w:t>
      </w:r>
      <w:r/>
    </w:p>
    <w:p>
      <w:pPr>
        <w:pStyle w:val="1443"/>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 投标单位（加盖公章）：   </w:t>
      </w:r>
      <w:r/>
    </w:p>
    <w:p>
      <w:pPr>
        <w:pStyle w:val="1444"/>
        <w:rPr>
          <w:color w:val="auto"/>
          <w:spacing w:val="7"/>
          <w:highlight w:val="none"/>
        </w:rPr>
        <w:outlineLvl w:val="9"/>
      </w:pPr>
      <w:r>
        <w:rPr>
          <w:color w:val="auto"/>
          <w:highlight w:val="none"/>
        </w:rPr>
        <w:t xml:space="preserve"> </w:t>
      </w:r>
      <w:r/>
    </w:p>
    <w:p>
      <w:pPr>
        <w:pStyle w:val="1445"/>
        <w:jc w:val="center"/>
        <w:spacing w:before="320" w:after="320"/>
        <w:rPr>
          <w:rFonts w:hint="eastAsia" w:eastAsia="宋体"/>
          <w:b/>
          <w:bCs/>
          <w:color w:val="auto"/>
          <w:sz w:val="32"/>
          <w:szCs w:val="32"/>
          <w:highlight w:val="none"/>
          <w:lang w:eastAsia="zh-CN"/>
        </w:rPr>
        <w:outlineLvl w:val="9"/>
      </w:pPr>
      <w:r>
        <w:rPr>
          <w:rFonts w:hint="eastAsia" w:eastAsia="宋体"/>
          <w:b/>
          <w:bCs/>
          <w:color w:val="auto"/>
          <w:sz w:val="32"/>
          <w:szCs w:val="32"/>
          <w:highlight w:val="none"/>
          <w:lang w:eastAsia="zh-CN"/>
        </w:rPr>
      </w:r>
      <w:r/>
    </w:p>
    <w:p>
      <w:pPr>
        <w:pStyle w:val="1445"/>
        <w:jc w:val="center"/>
        <w:spacing w:before="320" w:after="320"/>
        <w:rPr>
          <w:rFonts w:hint="eastAsia" w:eastAsia="宋体"/>
          <w:b/>
          <w:bCs/>
          <w:color w:val="auto"/>
          <w:sz w:val="32"/>
          <w:szCs w:val="32"/>
          <w:highlight w:val="none"/>
          <w:lang w:eastAsia="zh-CN"/>
        </w:rPr>
        <w:outlineLvl w:val="9"/>
      </w:pPr>
      <w:r>
        <w:rPr>
          <w:rFonts w:hint="eastAsia" w:eastAsia="宋体"/>
          <w:b/>
          <w:bCs/>
          <w:color w:val="auto"/>
          <w:sz w:val="32"/>
          <w:szCs w:val="32"/>
          <w:highlight w:val="none"/>
          <w:lang w:eastAsia="zh-CN"/>
        </w:rPr>
      </w:r>
      <w:r/>
    </w:p>
    <w:p>
      <w:pPr>
        <w:pStyle w:val="1445"/>
        <w:jc w:val="center"/>
        <w:spacing w:before="320" w:after="320"/>
        <w:rPr>
          <w:rFonts w:hint="eastAsia" w:eastAsia="宋体"/>
          <w:b/>
          <w:bCs/>
          <w:color w:val="auto"/>
          <w:sz w:val="32"/>
          <w:szCs w:val="32"/>
          <w:highlight w:val="none"/>
          <w:lang w:eastAsia="zh-CN"/>
        </w:rPr>
        <w:outlineLvl w:val="9"/>
      </w:pPr>
      <w:r>
        <w:rPr>
          <w:rFonts w:hint="eastAsia" w:eastAsia="宋体"/>
          <w:b/>
          <w:bCs/>
          <w:color w:val="auto"/>
          <w:sz w:val="32"/>
          <w:szCs w:val="32"/>
          <w:highlight w:val="none"/>
          <w:lang w:eastAsia="zh-CN"/>
        </w:rPr>
      </w:r>
      <w:r/>
    </w:p>
    <w:p>
      <w:pPr>
        <w:pStyle w:val="1445"/>
        <w:jc w:val="center"/>
        <w:spacing w:before="320" w:after="320"/>
        <w:rPr>
          <w:rFonts w:hint="eastAsia" w:eastAsia="宋体"/>
          <w:b/>
          <w:bCs/>
          <w:color w:val="auto"/>
          <w:sz w:val="32"/>
          <w:szCs w:val="32"/>
          <w:highlight w:val="none"/>
          <w:lang w:eastAsia="zh-CN"/>
        </w:rPr>
        <w:outlineLvl w:val="9"/>
      </w:pPr>
      <w:r>
        <w:rPr>
          <w:rFonts w:hint="eastAsia" w:eastAsia="宋体"/>
          <w:b/>
          <w:bCs/>
          <w:color w:val="auto"/>
          <w:sz w:val="32"/>
          <w:szCs w:val="32"/>
          <w:highlight w:val="none"/>
          <w:lang w:eastAsia="zh-CN"/>
        </w:rPr>
      </w:r>
      <w:r/>
    </w:p>
    <w:p>
      <w:pPr>
        <w:pStyle w:val="1445"/>
        <w:jc w:val="center"/>
        <w:spacing w:before="320" w:after="320"/>
        <w:rPr>
          <w:rFonts w:hint="eastAsia" w:eastAsia="宋体"/>
          <w:b/>
          <w:bCs/>
          <w:color w:val="auto"/>
          <w:sz w:val="32"/>
          <w:szCs w:val="32"/>
          <w:highlight w:val="none"/>
          <w:lang w:eastAsia="zh-CN"/>
        </w:rPr>
        <w:outlineLvl w:val="9"/>
      </w:pPr>
      <w:r>
        <w:rPr>
          <w:rFonts w:hint="eastAsia" w:eastAsia="宋体"/>
          <w:b/>
          <w:bCs/>
          <w:color w:val="auto"/>
          <w:sz w:val="32"/>
          <w:szCs w:val="32"/>
          <w:highlight w:val="none"/>
          <w:lang w:eastAsia="zh-CN"/>
        </w:rPr>
      </w:r>
      <w:r/>
    </w:p>
    <w:p>
      <w:pPr>
        <w:pStyle w:val="1445"/>
        <w:jc w:val="center"/>
        <w:spacing w:before="320" w:after="320"/>
        <w:rPr>
          <w:rFonts w:hint="eastAsia" w:eastAsia="宋体"/>
          <w:b/>
          <w:bCs/>
          <w:color w:val="auto"/>
          <w:sz w:val="32"/>
          <w:szCs w:val="32"/>
          <w:highlight w:val="none"/>
          <w:lang w:eastAsia="zh-CN"/>
        </w:rPr>
        <w:outlineLvl w:val="9"/>
      </w:pPr>
      <w:r>
        <w:rPr>
          <w:rFonts w:hint="eastAsia" w:eastAsia="宋体"/>
          <w:b/>
          <w:bCs/>
          <w:color w:val="auto"/>
          <w:sz w:val="32"/>
          <w:szCs w:val="32"/>
          <w:highlight w:val="none"/>
          <w:lang w:eastAsia="zh-CN"/>
        </w:rPr>
      </w:r>
      <w:r/>
    </w:p>
    <w:p>
      <w:pPr>
        <w:pStyle w:val="1445"/>
        <w:jc w:val="center"/>
        <w:spacing w:before="320" w:after="320"/>
        <w:rPr>
          <w:rFonts w:hint="eastAsia" w:eastAsia="宋体"/>
          <w:b/>
          <w:bCs/>
          <w:color w:val="auto"/>
          <w:sz w:val="32"/>
          <w:szCs w:val="32"/>
          <w:highlight w:val="none"/>
          <w:lang w:eastAsia="zh-CN"/>
        </w:rPr>
        <w:outlineLvl w:val="9"/>
      </w:pPr>
      <w:r>
        <w:rPr>
          <w:rFonts w:hint="eastAsia" w:eastAsia="宋体"/>
          <w:b/>
          <w:bCs/>
          <w:color w:val="auto"/>
          <w:sz w:val="32"/>
          <w:szCs w:val="32"/>
          <w:highlight w:val="none"/>
          <w:lang w:eastAsia="zh-CN"/>
        </w:rPr>
      </w:r>
      <w:r/>
    </w:p>
    <w:p>
      <w:pPr>
        <w:pStyle w:val="1445"/>
        <w:jc w:val="center"/>
        <w:spacing w:before="320" w:after="320"/>
        <w:rPr>
          <w:rFonts w:hint="eastAsia" w:eastAsia="宋体"/>
          <w:b/>
          <w:bCs/>
          <w:color w:val="auto"/>
          <w:sz w:val="32"/>
          <w:szCs w:val="32"/>
          <w:highlight w:val="none"/>
          <w:lang w:eastAsia="zh-CN"/>
        </w:rPr>
        <w:outlineLvl w:val="9"/>
      </w:pPr>
      <w:r>
        <w:rPr>
          <w:rFonts w:hint="eastAsia" w:eastAsia="宋体"/>
          <w:b/>
          <w:bCs/>
          <w:color w:val="auto"/>
          <w:sz w:val="32"/>
          <w:szCs w:val="32"/>
          <w:highlight w:val="none"/>
          <w:lang w:eastAsia="zh-CN"/>
        </w:rPr>
      </w:r>
      <w:r/>
    </w:p>
    <w:p>
      <w:pPr>
        <w:rPr>
          <w:rFonts w:ascii="宋体" w:hAnsi="宋体" w:eastAsia="宋体" w:cs="宋体"/>
          <w:b/>
          <w:bCs/>
          <w:color w:val="auto"/>
          <w:sz w:val="32"/>
          <w:szCs w:val="32"/>
          <w:highlight w:val="none"/>
        </w:rPr>
      </w:pPr>
      <w:r/>
      <w:bookmarkStart w:id="328" w:name="_Toc2394"/>
      <w:r>
        <w:rPr>
          <w:rFonts w:ascii="宋体" w:hAnsi="宋体" w:eastAsia="宋体" w:cs="宋体"/>
          <w:b/>
          <w:bCs/>
          <w:color w:val="auto"/>
          <w:sz w:val="32"/>
          <w:szCs w:val="32"/>
          <w:highlight w:val="none"/>
        </w:rPr>
        <w:br w:type="page" w:clear="all"/>
      </w:r>
      <w:r/>
    </w:p>
    <w:p>
      <w:pPr>
        <w:pStyle w:val="1443"/>
        <w:jc w:val="center"/>
        <w:spacing w:before="320" w:after="320"/>
        <w:rPr>
          <w:rFonts w:ascii="宋体" w:hAnsi="宋体" w:eastAsia="宋体" w:cs="宋体"/>
          <w:b/>
          <w:bCs/>
          <w:color w:val="auto"/>
          <w:sz w:val="32"/>
          <w:szCs w:val="32"/>
          <w:highlight w:val="none"/>
        </w:rPr>
        <w:outlineLvl w:val="9"/>
      </w:pPr>
      <w:r>
        <w:rPr>
          <w:rFonts w:ascii="宋体" w:hAnsi="宋体" w:eastAsia="宋体" w:cs="宋体"/>
          <w:b/>
          <w:bCs/>
          <w:color w:val="auto"/>
          <w:sz w:val="32"/>
          <w:szCs w:val="32"/>
          <w:highlight w:val="none"/>
        </w:rPr>
        <w:t xml:space="preserve">授权委托书</w:t>
      </w:r>
      <w:bookmarkEnd w:id="328"/>
      <w:r/>
      <w:r/>
    </w:p>
    <w:p>
      <w:pPr>
        <w:pStyle w:val="1445"/>
        <w:contextualSpacing/>
        <w:ind w:firstLine="480"/>
        <w:spacing w:line="360" w:lineRule="auto"/>
        <w:rPr>
          <w:color w:val="auto"/>
          <w:highlight w:val="none"/>
        </w:rPr>
        <w:outlineLvl w:val="9"/>
      </w:pPr>
      <w:r>
        <w:rPr>
          <w:color w:val="auto"/>
          <w:highlight w:val="none"/>
        </w:rPr>
        <w:t xml:space="preserve"> </w:t>
      </w:r>
      <w:r>
        <w:rPr>
          <w:rFonts w:hint="eastAsia" w:ascii="宋体" w:hAnsi="宋体" w:eastAsia="宋体" w:cs="宋体"/>
          <w:color w:val="auto"/>
          <w:highlight w:val="none"/>
        </w:rPr>
        <w:t xml:space="preserve">本授权书声明：</w:t>
      </w:r>
      <w:r>
        <w:rPr>
          <w:color w:val="auto"/>
          <w:highlight w:val="none"/>
        </w:rPr>
        <w:t xml:space="preserve">   </w:t>
      </w:r>
      <w:r>
        <w:rPr>
          <w:rFonts w:hint="eastAsia" w:ascii="宋体" w:hAnsi="宋体" w:eastAsia="宋体" w:cs="宋体"/>
          <w:color w:val="auto"/>
          <w:highlight w:val="none"/>
        </w:rPr>
        <w:t xml:space="preserve">（投标人名称）授权</w:t>
      </w:r>
      <w:bookmarkStart w:id="329" w:name="sys_STR"/>
      <w:r/>
      <w:bookmarkEnd w:id="329"/>
      <w:r>
        <w:rPr>
          <w:color w:val="auto"/>
          <w:highlight w:val="none"/>
        </w:rPr>
        <w:t xml:space="preserve">(</w:t>
      </w:r>
      <w:r>
        <w:rPr>
          <w:rFonts w:hint="eastAsia" w:ascii="宋体" w:hAnsi="宋体" w:eastAsia="宋体" w:cs="宋体"/>
          <w:color w:val="auto"/>
          <w:highlight w:val="none"/>
        </w:rPr>
        <w:t xml:space="preserve">被授权人的姓名</w:t>
      </w:r>
      <w:r>
        <w:rPr>
          <w:color w:val="auto"/>
          <w:highlight w:val="none"/>
        </w:rPr>
        <w:t xml:space="preserve">)</w:t>
      </w:r>
      <w:r>
        <w:rPr>
          <w:rFonts w:hint="eastAsia" w:ascii="宋体" w:hAnsi="宋体" w:eastAsia="宋体" w:cs="宋体"/>
          <w:color w:val="auto"/>
          <w:highlight w:val="none"/>
        </w:rPr>
        <w:t xml:space="preserve">为我方就</w:t>
      </w:r>
      <w:r>
        <w:rPr>
          <w:color w:val="auto"/>
          <w:highlight w:val="none"/>
        </w:rPr>
        <w:t xml:space="preserve">   </w:t>
      </w:r>
      <w:r>
        <w:rPr>
          <w:rFonts w:hint="eastAsia" w:ascii="宋体" w:hAnsi="宋体" w:eastAsia="宋体" w:cs="宋体"/>
          <w:color w:val="auto"/>
          <w:highlight w:val="none"/>
        </w:rPr>
        <w:t xml:space="preserve">项目采购活动的合法代理人，以本单位名义全权处理一切与该项目采购有关的事务。</w:t>
      </w:r>
      <w:r/>
    </w:p>
    <w:p>
      <w:pPr>
        <w:pStyle w:val="1445"/>
        <w:contextualSpacing/>
        <w:ind w:firstLine="480"/>
        <w:spacing w:line="360" w:lineRule="auto"/>
        <w:rPr>
          <w:color w:val="auto"/>
          <w:highlight w:val="none"/>
        </w:rPr>
        <w:outlineLvl w:val="9"/>
      </w:pPr>
      <w:r>
        <w:rPr>
          <w:rFonts w:hint="eastAsia" w:ascii="宋体" w:hAnsi="宋体" w:eastAsia="宋体" w:cs="宋体"/>
          <w:color w:val="auto"/>
          <w:highlight w:val="none"/>
        </w:rPr>
        <w:t xml:space="preserve">本授权书于</w:t>
      </w:r>
      <w:r>
        <w:rPr>
          <w:color w:val="auto"/>
          <w:highlight w:val="none"/>
        </w:rPr>
        <w:t xml:space="preserve">   </w:t>
      </w:r>
      <w:r>
        <w:rPr>
          <w:rFonts w:hint="eastAsia" w:ascii="宋体" w:hAnsi="宋体" w:eastAsia="宋体" w:cs="宋体"/>
          <w:color w:val="auto"/>
          <w:highlight w:val="none"/>
        </w:rPr>
        <w:t xml:space="preserve">起生效，特此声明。</w:t>
      </w:r>
      <w:r>
        <w:rPr>
          <w:color w:val="auto"/>
          <w:highlight w:val="none"/>
        </w:rPr>
        <w:t xml:space="preserve">  </w:t>
      </w:r>
      <w:r/>
    </w:p>
    <w:p>
      <w:pPr>
        <w:pStyle w:val="1445"/>
        <w:contextualSpacing/>
        <w:ind w:firstLine="480"/>
        <w:spacing w:line="360" w:lineRule="auto"/>
        <w:rPr>
          <w:color w:val="auto"/>
          <w:highlight w:val="none"/>
        </w:rPr>
        <w:outlineLvl w:val="9"/>
      </w:pPr>
      <w:r>
        <w:rPr>
          <w:color w:val="auto"/>
          <w:highlight w:val="none"/>
        </w:rPr>
        <w:t xml:space="preserve"> </w:t>
      </w:r>
      <w:r/>
    </w:p>
    <w:p>
      <w:pPr>
        <w:pStyle w:val="1445"/>
        <w:contextualSpacing/>
        <w:ind w:firstLine="480"/>
        <w:spacing w:line="360" w:lineRule="auto"/>
        <w:rPr>
          <w:color w:val="auto"/>
          <w:highlight w:val="none"/>
        </w:rPr>
        <w:outlineLvl w:val="9"/>
      </w:pPr>
      <w:r>
        <w:rPr>
          <w:rFonts w:hint="eastAsia" w:ascii="宋体" w:hAnsi="宋体" w:eastAsia="宋体" w:cs="宋体"/>
          <w:color w:val="auto"/>
          <w:highlight w:val="none"/>
        </w:rPr>
        <w:t xml:space="preserve">被授权人身份证号码：</w:t>
      </w:r>
      <w:r>
        <w:rPr>
          <w:color w:val="auto"/>
          <w:highlight w:val="none"/>
        </w:rPr>
        <w:t xml:space="preserve">   </w:t>
      </w:r>
      <w:r/>
    </w:p>
    <w:p>
      <w:pPr>
        <w:pStyle w:val="1445"/>
        <w:contextualSpacing/>
        <w:ind w:firstLine="480"/>
        <w:spacing w:line="360" w:lineRule="auto"/>
        <w:rPr>
          <w:color w:val="auto"/>
          <w:highlight w:val="none"/>
        </w:rPr>
        <w:outlineLvl w:val="9"/>
      </w:pPr>
      <w:r>
        <w:rPr>
          <w:rFonts w:hint="eastAsia" w:ascii="宋体" w:hAnsi="宋体" w:eastAsia="宋体" w:cs="宋体"/>
          <w:color w:val="auto"/>
          <w:highlight w:val="none"/>
        </w:rPr>
        <w:t xml:space="preserve">被授权人联系电话：（手机）</w:t>
      </w:r>
      <w:r>
        <w:rPr>
          <w:color w:val="auto"/>
          <w:highlight w:val="none"/>
        </w:rPr>
        <w:t xml:space="preserve">   </w:t>
      </w:r>
      <w:r/>
    </w:p>
    <w:p>
      <w:pPr>
        <w:pStyle w:val="1445"/>
        <w:contextualSpacing/>
        <w:ind w:firstLine="480"/>
        <w:spacing w:line="360" w:lineRule="auto"/>
        <w:rPr>
          <w:color w:val="auto"/>
          <w:highlight w:val="none"/>
        </w:rPr>
        <w:outlineLvl w:val="9"/>
      </w:pPr>
      <w:r>
        <w:rPr>
          <w:rFonts w:hint="eastAsia" w:ascii="宋体" w:hAnsi="宋体" w:eastAsia="宋体" w:cs="宋体"/>
          <w:color w:val="auto"/>
          <w:highlight w:val="none"/>
        </w:rPr>
        <w:t xml:space="preserve">授权单位名称：</w:t>
      </w:r>
      <w:r>
        <w:rPr>
          <w:color w:val="auto"/>
          <w:highlight w:val="none"/>
        </w:rPr>
        <w:t xml:space="preserve">   </w:t>
      </w:r>
      <w:r>
        <w:rPr>
          <w:rFonts w:hint="eastAsia" w:ascii="宋体" w:hAnsi="宋体" w:eastAsia="宋体" w:cs="宋体"/>
          <w:color w:val="auto"/>
          <w:highlight w:val="none"/>
        </w:rPr>
        <w:t xml:space="preserve">（加盖公章）</w:t>
      </w:r>
      <w:r/>
    </w:p>
    <w:p>
      <w:pPr>
        <w:pStyle w:val="1445"/>
        <w:contextualSpacing/>
        <w:ind w:firstLine="480"/>
        <w:spacing w:line="360" w:lineRule="auto"/>
        <w:rPr>
          <w:color w:val="auto"/>
          <w:highlight w:val="none"/>
        </w:rPr>
        <w:outlineLvl w:val="9"/>
      </w:pPr>
      <w:r>
        <w:rPr>
          <w:rFonts w:hint="eastAsia" w:ascii="宋体" w:hAnsi="宋体" w:eastAsia="宋体" w:cs="宋体"/>
          <w:color w:val="auto"/>
          <w:highlight w:val="none"/>
        </w:rPr>
        <w:t xml:space="preserve">单位地址：</w:t>
      </w:r>
      <w:r>
        <w:rPr>
          <w:color w:val="auto"/>
          <w:highlight w:val="none"/>
        </w:rPr>
        <w:t xml:space="preserve">   </w:t>
      </w:r>
      <w:r/>
    </w:p>
    <w:p>
      <w:pPr>
        <w:pStyle w:val="1445"/>
        <w:contextualSpacing/>
        <w:ind w:firstLine="480"/>
        <w:spacing w:line="360" w:lineRule="auto"/>
        <w:rPr>
          <w:rFonts w:ascii="宋体" w:hAnsi="宋体" w:eastAsia="宋体" w:cs="宋体"/>
          <w:color w:val="auto"/>
          <w:highlight w:val="none"/>
        </w:rPr>
        <w:outlineLvl w:val="9"/>
      </w:pPr>
      <w:r>
        <w:rPr>
          <w:rFonts w:hint="eastAsia" w:ascii="宋体" w:hAnsi="宋体" w:eastAsia="宋体" w:cs="宋体"/>
          <w:color w:val="auto"/>
          <w:highlight w:val="none"/>
        </w:rPr>
        <w:t xml:space="preserve">日期：</w:t>
      </w:r>
      <w:r>
        <w:rPr>
          <w:color w:val="auto"/>
          <w:highlight w:val="none"/>
        </w:rPr>
        <w:t xml:space="preserve"> </w:t>
      </w:r>
      <w:r/>
    </w:p>
    <w:p>
      <w:pPr>
        <w:pStyle w:val="1445"/>
        <w:spacing w:before="240" w:after="240"/>
        <w:rPr>
          <w:color w:val="auto"/>
          <w:highlight w:val="none"/>
        </w:rPr>
        <w:outlineLvl w:val="9"/>
      </w:pPr>
      <w:r>
        <w:rPr>
          <w:color w:val="auto"/>
          <w:highlight w:val="none"/>
        </w:rPr>
        <w:t xml:space="preserve">  </w:t>
      </w:r>
      <w:r/>
    </w:p>
    <w:p>
      <w:pPr>
        <w:pStyle w:val="1446"/>
        <w:rPr>
          <w:rFonts w:ascii="宋体" w:hAnsi="宋体" w:eastAsia="宋体" w:cs="宋体"/>
          <w:color w:val="auto"/>
          <w:highlight w:val="none"/>
        </w:rPr>
        <w:outlineLvl w:val="9"/>
      </w:pPr>
      <w:r>
        <w:rPr>
          <w:rFonts w:ascii="宋体" w:hAnsi="宋体" w:eastAsia="宋体" w:cs="宋体"/>
          <w:b/>
          <w:color w:val="auto"/>
          <w:sz w:val="28"/>
          <w:highlight w:val="none"/>
        </w:rPr>
        <w:t xml:space="preserve"> </w:t>
      </w:r>
      <w:r/>
    </w:p>
    <w:p>
      <w:pPr>
        <w:pStyle w:val="1443"/>
        <w:jc w:val="center"/>
        <w:spacing w:before="320" w:after="320"/>
        <w:rPr>
          <w:rFonts w:hint="eastAsia" w:ascii="宋体" w:hAnsi="宋体" w:eastAsia="宋体" w:cs="宋体"/>
          <w:b/>
          <w:bCs/>
          <w:color w:val="auto"/>
          <w:sz w:val="32"/>
          <w:szCs w:val="32"/>
          <w:highlight w:val="none"/>
          <w:lang w:eastAsia="zh-CN"/>
        </w:rPr>
        <w:outlineLvl w:val="9"/>
      </w:pPr>
      <w:r>
        <w:rPr>
          <w:rFonts w:hint="eastAsia" w:ascii="宋体" w:hAnsi="宋体" w:eastAsia="宋体" w:cs="宋体"/>
          <w:b/>
          <w:bCs/>
          <w:color w:val="auto"/>
          <w:sz w:val="32"/>
          <w:szCs w:val="32"/>
          <w:highlight w:val="none"/>
          <w:lang w:eastAsia="zh-CN"/>
        </w:rPr>
      </w:r>
      <w:r/>
    </w:p>
    <w:p>
      <w:pPr>
        <w:pStyle w:val="1443"/>
        <w:jc w:val="center"/>
        <w:spacing w:before="320" w:after="320"/>
        <w:rPr>
          <w:rFonts w:hint="eastAsia" w:ascii="宋体" w:hAnsi="宋体" w:eastAsia="宋体" w:cs="宋体"/>
          <w:b/>
          <w:bCs/>
          <w:color w:val="auto"/>
          <w:sz w:val="32"/>
          <w:szCs w:val="32"/>
          <w:highlight w:val="none"/>
          <w:lang w:eastAsia="zh-CN"/>
        </w:rPr>
        <w:outlineLvl w:val="9"/>
      </w:pPr>
      <w:r>
        <w:rPr>
          <w:rFonts w:hint="eastAsia" w:ascii="宋体" w:hAnsi="宋体" w:eastAsia="宋体" w:cs="宋体"/>
          <w:b/>
          <w:bCs/>
          <w:color w:val="auto"/>
          <w:sz w:val="32"/>
          <w:szCs w:val="32"/>
          <w:highlight w:val="none"/>
          <w:lang w:eastAsia="zh-CN"/>
        </w:rPr>
      </w:r>
      <w:r/>
    </w:p>
    <w:p>
      <w:pPr>
        <w:pStyle w:val="1443"/>
        <w:jc w:val="center"/>
        <w:spacing w:before="320" w:after="320"/>
        <w:rPr>
          <w:rFonts w:hint="eastAsia" w:ascii="宋体" w:hAnsi="宋体" w:eastAsia="宋体" w:cs="宋体"/>
          <w:b/>
          <w:bCs/>
          <w:color w:val="auto"/>
          <w:sz w:val="32"/>
          <w:szCs w:val="32"/>
          <w:highlight w:val="none"/>
          <w:lang w:eastAsia="zh-CN"/>
        </w:rPr>
        <w:outlineLvl w:val="9"/>
      </w:pPr>
      <w:r>
        <w:rPr>
          <w:rFonts w:hint="eastAsia" w:ascii="宋体" w:hAnsi="宋体" w:eastAsia="宋体" w:cs="宋体"/>
          <w:b/>
          <w:bCs/>
          <w:color w:val="auto"/>
          <w:sz w:val="32"/>
          <w:szCs w:val="32"/>
          <w:highlight w:val="none"/>
          <w:lang w:eastAsia="zh-CN"/>
        </w:rPr>
      </w:r>
      <w:r/>
    </w:p>
    <w:p>
      <w:pPr>
        <w:pStyle w:val="1443"/>
        <w:jc w:val="center"/>
        <w:spacing w:before="320" w:after="320"/>
        <w:rPr>
          <w:rFonts w:hint="eastAsia" w:ascii="宋体" w:hAnsi="宋体" w:eastAsia="宋体" w:cs="宋体"/>
          <w:b/>
          <w:bCs/>
          <w:color w:val="auto"/>
          <w:sz w:val="32"/>
          <w:szCs w:val="32"/>
          <w:highlight w:val="none"/>
          <w:lang w:eastAsia="zh-CN"/>
        </w:rPr>
        <w:outlineLvl w:val="9"/>
      </w:pPr>
      <w:r>
        <w:rPr>
          <w:rFonts w:hint="eastAsia" w:ascii="宋体" w:hAnsi="宋体" w:eastAsia="宋体" w:cs="宋体"/>
          <w:b/>
          <w:bCs/>
          <w:color w:val="auto"/>
          <w:sz w:val="32"/>
          <w:szCs w:val="32"/>
          <w:highlight w:val="none"/>
          <w:lang w:eastAsia="zh-CN"/>
        </w:rPr>
      </w:r>
      <w:r/>
    </w:p>
    <w:p>
      <w:pPr>
        <w:pStyle w:val="1443"/>
        <w:jc w:val="center"/>
        <w:spacing w:before="320" w:after="320"/>
        <w:rPr>
          <w:rFonts w:hint="eastAsia" w:ascii="宋体" w:hAnsi="宋体" w:eastAsia="宋体" w:cs="宋体"/>
          <w:b/>
          <w:bCs/>
          <w:color w:val="auto"/>
          <w:sz w:val="32"/>
          <w:szCs w:val="32"/>
          <w:highlight w:val="none"/>
          <w:lang w:eastAsia="zh-CN"/>
        </w:rPr>
        <w:outlineLvl w:val="9"/>
      </w:pPr>
      <w:r>
        <w:rPr>
          <w:rFonts w:hint="eastAsia" w:ascii="宋体" w:hAnsi="宋体" w:eastAsia="宋体" w:cs="宋体"/>
          <w:b/>
          <w:bCs/>
          <w:color w:val="auto"/>
          <w:sz w:val="32"/>
          <w:szCs w:val="32"/>
          <w:highlight w:val="none"/>
          <w:lang w:eastAsia="zh-CN"/>
        </w:rPr>
      </w:r>
      <w:r/>
    </w:p>
    <w:p>
      <w:pPr>
        <w:pStyle w:val="1443"/>
        <w:jc w:val="center"/>
        <w:spacing w:before="320" w:after="320"/>
        <w:rPr>
          <w:rFonts w:hint="eastAsia" w:ascii="宋体" w:hAnsi="宋体" w:eastAsia="宋体" w:cs="宋体"/>
          <w:b/>
          <w:bCs/>
          <w:color w:val="auto"/>
          <w:sz w:val="32"/>
          <w:szCs w:val="32"/>
          <w:highlight w:val="none"/>
          <w:lang w:eastAsia="zh-CN"/>
        </w:rPr>
        <w:outlineLvl w:val="9"/>
      </w:pPr>
      <w:r>
        <w:rPr>
          <w:rFonts w:hint="eastAsia" w:ascii="宋体" w:hAnsi="宋体" w:eastAsia="宋体" w:cs="宋体"/>
          <w:b/>
          <w:bCs/>
          <w:color w:val="auto"/>
          <w:sz w:val="32"/>
          <w:szCs w:val="32"/>
          <w:highlight w:val="none"/>
          <w:lang w:eastAsia="zh-CN"/>
        </w:rPr>
      </w:r>
      <w:r/>
    </w:p>
    <w:p>
      <w:pPr>
        <w:rPr>
          <w:rFonts w:ascii="宋体" w:hAnsi="宋体" w:eastAsia="宋体" w:cs="宋体"/>
          <w:b/>
          <w:bCs/>
          <w:color w:val="auto"/>
          <w:sz w:val="32"/>
          <w:szCs w:val="32"/>
          <w:highlight w:val="none"/>
        </w:rPr>
      </w:pPr>
      <w:r/>
      <w:bookmarkStart w:id="330" w:name="_Toc24946"/>
      <w:r>
        <w:rPr>
          <w:rFonts w:ascii="宋体" w:hAnsi="宋体" w:eastAsia="宋体" w:cs="宋体"/>
          <w:b/>
          <w:bCs/>
          <w:color w:val="auto"/>
          <w:sz w:val="32"/>
          <w:szCs w:val="32"/>
          <w:highlight w:val="none"/>
        </w:rPr>
        <w:br w:type="page" w:clear="all"/>
      </w:r>
      <w:r/>
    </w:p>
    <w:p>
      <w:pPr>
        <w:pStyle w:val="1443"/>
        <w:jc w:val="center"/>
        <w:spacing w:before="320" w:after="320"/>
        <w:rPr>
          <w:rFonts w:ascii="宋体" w:hAnsi="宋体" w:eastAsia="宋体" w:cs="宋体"/>
          <w:b/>
          <w:bCs/>
          <w:color w:val="auto"/>
          <w:sz w:val="32"/>
          <w:szCs w:val="32"/>
          <w:highlight w:val="none"/>
        </w:rPr>
        <w:outlineLvl w:val="9"/>
      </w:pPr>
      <w:r>
        <w:rPr>
          <w:rFonts w:ascii="宋体" w:hAnsi="宋体" w:eastAsia="宋体" w:cs="宋体"/>
          <w:b/>
          <w:bCs/>
          <w:color w:val="auto"/>
          <w:sz w:val="32"/>
          <w:szCs w:val="32"/>
          <w:highlight w:val="none"/>
        </w:rPr>
        <w:t xml:space="preserve">关于资格证明文件的书面承诺</w:t>
      </w:r>
      <w:bookmarkEnd w:id="330"/>
      <w:r/>
      <w:r/>
    </w:p>
    <w:p>
      <w:pPr>
        <w:pStyle w:val="1447"/>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 </w:t>
      </w:r>
      <w:r/>
    </w:p>
    <w:p>
      <w:pPr>
        <w:pStyle w:val="1447"/>
        <w:spacing w:before="240" w:after="240" w:line="360" w:lineRule="auto"/>
        <w:rPr>
          <w:rFonts w:ascii="宋体" w:hAnsi="宋体" w:eastAsia="宋体" w:cs="宋体"/>
          <w:color w:val="auto"/>
          <w:highlight w:val="none"/>
        </w:rPr>
        <w:outlineLvl w:val="9"/>
      </w:pPr>
      <w:r>
        <w:rPr>
          <w:rFonts w:ascii="宋体" w:hAnsi="宋体" w:eastAsia="宋体" w:cs="宋体"/>
          <w:color w:val="auto"/>
          <w:highlight w: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pStyle w:val="1447"/>
        <w:spacing w:before="240" w:after="240" w:line="360" w:lineRule="auto"/>
        <w:rPr>
          <w:rFonts w:ascii="宋体" w:hAnsi="宋体" w:eastAsia="宋体" w:cs="宋体"/>
          <w:color w:val="auto"/>
          <w:highlight w:val="none"/>
        </w:rPr>
        <w:outlineLvl w:val="9"/>
      </w:pPr>
      <w:r>
        <w:rPr>
          <w:rFonts w:ascii="宋体" w:hAnsi="宋体" w:eastAsia="宋体" w:cs="宋体"/>
          <w:color w:val="auto"/>
          <w:highlight w:val="none"/>
        </w:rPr>
        <w:t xml:space="preserve"> </w:t>
      </w:r>
      <w:r/>
    </w:p>
    <w:p>
      <w:pPr>
        <w:pStyle w:val="1447"/>
        <w:jc w:val="center"/>
        <w:spacing w:before="240" w:after="240" w:line="360" w:lineRule="auto"/>
        <w:rPr>
          <w:rFonts w:ascii="宋体" w:hAnsi="宋体" w:eastAsia="宋体" w:cs="宋体"/>
          <w:color w:val="auto"/>
          <w:highlight w:val="none"/>
        </w:rPr>
        <w:outlineLvl w:val="9"/>
      </w:pPr>
      <w:r>
        <w:rPr>
          <w:rFonts w:ascii="宋体" w:hAnsi="宋体" w:eastAsia="宋体" w:cs="宋体"/>
          <w:color w:val="auto"/>
          <w:highlight w:val="none"/>
        </w:rPr>
        <w:t xml:space="preserve"> </w:t>
      </w:r>
      <w:r/>
    </w:p>
    <w:p>
      <w:pPr>
        <w:pStyle w:val="1447"/>
        <w:jc w:val="center"/>
        <w:spacing w:before="240" w:after="240" w:line="360" w:lineRule="auto"/>
        <w:rPr>
          <w:rFonts w:ascii="宋体" w:hAnsi="宋体" w:eastAsia="宋体" w:cs="宋体"/>
          <w:color w:val="auto"/>
          <w:highlight w:val="none"/>
        </w:rPr>
        <w:outlineLvl w:val="9"/>
      </w:pPr>
      <w:r>
        <w:rPr>
          <w:rFonts w:ascii="宋体" w:hAnsi="宋体" w:eastAsia="宋体" w:cs="宋体"/>
          <w:color w:val="auto"/>
          <w:highlight w:val="none"/>
        </w:rPr>
        <w:t xml:space="preserve"> </w:t>
      </w:r>
      <w:r/>
    </w:p>
    <w:p>
      <w:pPr>
        <w:pStyle w:val="1447"/>
        <w:jc w:val="center"/>
        <w:spacing w:before="240" w:after="240" w:line="360" w:lineRule="auto"/>
        <w:rPr>
          <w:rFonts w:ascii="宋体" w:hAnsi="宋体" w:eastAsia="宋体" w:cs="宋体"/>
          <w:color w:val="auto"/>
          <w:highlight w:val="none"/>
        </w:rPr>
        <w:outlineLvl w:val="9"/>
      </w:pPr>
      <w:r>
        <w:rPr>
          <w:rFonts w:ascii="宋体" w:hAnsi="宋体" w:eastAsia="宋体" w:cs="宋体"/>
          <w:color w:val="auto"/>
          <w:highlight w:val="none"/>
        </w:rPr>
        <w:t xml:space="preserve"> </w:t>
      </w:r>
      <w:r/>
    </w:p>
    <w:p>
      <w:pPr>
        <w:pStyle w:val="1447"/>
        <w:spacing w:before="240" w:after="240" w:line="360" w:lineRule="auto"/>
        <w:rPr>
          <w:rFonts w:ascii="宋体" w:hAnsi="宋体" w:eastAsia="宋体" w:cs="宋体"/>
          <w:color w:val="auto"/>
          <w:highlight w:val="none"/>
        </w:rPr>
        <w:outlineLvl w:val="9"/>
      </w:pPr>
      <w:r>
        <w:rPr>
          <w:rFonts w:ascii="宋体" w:hAnsi="宋体" w:eastAsia="宋体" w:cs="宋体"/>
          <w:color w:val="auto"/>
          <w:highlight w:val="none"/>
        </w:rPr>
        <w:t xml:space="preserve"> 投标单位（加盖公章）：</w:t>
      </w:r>
      <w:r/>
    </w:p>
    <w:p>
      <w:pPr>
        <w:pStyle w:val="1446"/>
        <w:rPr>
          <w:color w:val="auto"/>
          <w:highlight w:val="none"/>
        </w:rPr>
        <w:outlineLvl w:val="9"/>
      </w:pPr>
      <w:r>
        <w:rPr>
          <w:color w:val="auto"/>
          <w:highlight w:val="none"/>
        </w:rPr>
        <w:br w:type="page" w:clear="all"/>
      </w:r>
      <w:bookmarkStart w:id="331" w:name="_Toc19884"/>
      <w:r>
        <w:rPr>
          <w:rFonts w:ascii="宋体" w:hAnsi="宋体" w:eastAsia="宋体" w:cs="宋体"/>
          <w:b/>
          <w:color w:val="auto"/>
          <w:sz w:val="28"/>
          <w:highlight w:val="none"/>
        </w:rPr>
        <w:t xml:space="preserve">中小企业声明函</w:t>
      </w:r>
      <w:bookmarkEnd w:id="331"/>
      <w:r/>
      <w:r/>
    </w:p>
    <w:p>
      <w:pPr>
        <w:pStyle w:val="1468"/>
        <w:jc w:val="center"/>
        <w:spacing w:before="320" w:after="320"/>
        <w:rPr>
          <w:rFonts w:ascii="宋体" w:hAnsi="宋体" w:eastAsia="宋体" w:cs="宋体"/>
          <w:color w:val="auto"/>
          <w:sz w:val="32"/>
          <w:szCs w:val="32"/>
          <w:highlight w:val="none"/>
        </w:rPr>
        <w:outlineLvl w:val="9"/>
      </w:pPr>
      <w:r/>
      <w:bookmarkStart w:id="332" w:name="_Toc26538"/>
      <w:r>
        <w:rPr>
          <w:rFonts w:ascii="宋体" w:hAnsi="宋体" w:eastAsia="宋体" w:cs="宋体"/>
          <w:color w:val="auto"/>
          <w:sz w:val="32"/>
          <w:szCs w:val="32"/>
          <w:highlight w:val="none"/>
        </w:rPr>
        <w:t xml:space="preserve">中小企业声明函（服务）</w:t>
      </w:r>
      <w:bookmarkEnd w:id="332"/>
      <w:r/>
      <w:r/>
    </w:p>
    <w:p>
      <w:pPr>
        <w:pStyle w:val="1468"/>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 </w:t>
      </w:r>
      <w:r/>
    </w:p>
    <w:p>
      <w:pPr>
        <w:pStyle w:val="909"/>
        <w:rPr>
          <w:color w:val="auto"/>
          <w:szCs w:val="24"/>
          <w:highlight w:val="none"/>
        </w:rPr>
      </w:pPr>
      <w:r>
        <w:rPr>
          <w:rFonts w:cs="宋体"/>
          <w:color w:val="auto"/>
          <w:szCs w:val="24"/>
          <w:highlight w:val="none"/>
        </w:rPr>
        <w:t xml:space="preserve"> </w:t>
      </w:r>
      <w:r>
        <w:rPr>
          <w:rFonts w:hint="eastAsia"/>
          <w:color w:val="auto"/>
          <w:szCs w:val="24"/>
          <w:highlight w:val="none"/>
        </w:rPr>
        <w:t xml:space="preserve">本公司（联合体）郑重声明，根据《政府采购促进中小企业发展管理办法》（财库[20</w:t>
      </w:r>
      <w:r>
        <w:rPr>
          <w:color w:val="auto"/>
          <w:szCs w:val="24"/>
          <w:highlight w:val="none"/>
        </w:rPr>
        <w:t xml:space="preserve">20</w:t>
      </w:r>
      <w:r>
        <w:rPr>
          <w:rFonts w:hint="eastAsia"/>
          <w:color w:val="auto"/>
          <w:szCs w:val="24"/>
          <w:highlight w:val="none"/>
        </w:rPr>
        <w:t xml:space="preserve">]</w:t>
      </w:r>
      <w:r>
        <w:rPr>
          <w:color w:val="auto"/>
          <w:szCs w:val="24"/>
          <w:highlight w:val="none"/>
        </w:rPr>
        <w:t xml:space="preserve">46</w:t>
      </w:r>
      <w:r>
        <w:rPr>
          <w:rFonts w:hint="eastAsia"/>
          <w:color w:val="auto"/>
          <w:szCs w:val="24"/>
          <w:highlight w:val="none"/>
        </w:rPr>
        <w:t xml:space="preserve">号）的规定，本公司参加</w:t>
      </w:r>
      <w:r>
        <w:rPr>
          <w:rFonts w:hint="eastAsia"/>
          <w:color w:val="auto"/>
          <w:szCs w:val="24"/>
          <w:highlight w:val="none"/>
          <w:u w:val="single"/>
        </w:rPr>
        <w:t xml:space="preserve">                       </w:t>
      </w:r>
      <w:r>
        <w:rPr>
          <w:rFonts w:hint="eastAsia"/>
          <w:color w:val="auto"/>
          <w:szCs w:val="24"/>
          <w:highlight w:val="none"/>
        </w:rPr>
        <w:t xml:space="preserve">（单位名称）的</w:t>
      </w:r>
      <w:r>
        <w:rPr>
          <w:rFonts w:hint="eastAsia"/>
          <w:color w:val="auto"/>
          <w:szCs w:val="24"/>
          <w:highlight w:val="none"/>
          <w:u w:val="single"/>
        </w:rPr>
        <w:t xml:space="preserve">                    </w:t>
      </w:r>
      <w:r>
        <w:rPr>
          <w:rFonts w:hint="eastAsia"/>
          <w:color w:val="auto"/>
          <w:szCs w:val="24"/>
          <w:highlight w:val="none"/>
        </w:rPr>
        <w:t xml:space="preserve">（项目名称）采购活动，服务全部由符合政策要求的中小企业承接。相关企业的具体情况如下：</w:t>
      </w:r>
      <w:r/>
    </w:p>
    <w:p>
      <w:pPr>
        <w:pStyle w:val="909"/>
        <w:rPr>
          <w:color w:val="auto"/>
          <w:szCs w:val="24"/>
          <w:highlight w:val="none"/>
        </w:rPr>
      </w:pPr>
      <w:r>
        <w:rPr>
          <w:rFonts w:hint="eastAsia"/>
          <w:color w:val="auto"/>
          <w:szCs w:val="24"/>
          <w:highlight w:val="none"/>
        </w:rPr>
        <w:t xml:space="preserve">1、</w:t>
      </w:r>
      <w:r>
        <w:rPr>
          <w:rFonts w:hint="eastAsia"/>
          <w:color w:val="auto"/>
          <w:szCs w:val="24"/>
          <w:highlight w:val="none"/>
          <w:u w:val="single"/>
        </w:rPr>
        <w:t xml:space="preserve">（项目名称）</w:t>
      </w:r>
      <w:r>
        <w:rPr>
          <w:rFonts w:hint="eastAsia"/>
          <w:color w:val="auto"/>
          <w:szCs w:val="24"/>
          <w:highlight w:val="none"/>
        </w:rPr>
        <w:t xml:space="preserve">，属于（</w:t>
      </w:r>
      <w:r>
        <w:rPr>
          <w:rFonts w:hint="eastAsia"/>
          <w:color w:val="auto"/>
          <w:szCs w:val="24"/>
          <w:highlight w:val="none"/>
          <w:u w:val="single"/>
        </w:rPr>
        <w:t xml:space="preserve">采购文件中明确的所属行业</w:t>
      </w:r>
      <w:r>
        <w:rPr>
          <w:rFonts w:hint="eastAsia"/>
          <w:color w:val="auto"/>
          <w:szCs w:val="24"/>
          <w:highlight w:val="none"/>
        </w:rPr>
        <w:t xml:space="preserve">）行业；承接企业为（企业名称），从业人员</w:t>
      </w:r>
      <w:r>
        <w:rPr>
          <w:rFonts w:hint="eastAsia"/>
          <w:color w:val="auto"/>
          <w:szCs w:val="24"/>
          <w:highlight w:val="none"/>
          <w:u w:val="single"/>
        </w:rPr>
        <w:t xml:space="preserve"> </w:t>
      </w:r>
      <w:r>
        <w:rPr>
          <w:color w:val="auto"/>
          <w:szCs w:val="24"/>
          <w:highlight w:val="none"/>
          <w:u w:val="single"/>
        </w:rPr>
        <w:t xml:space="preserve">    </w:t>
      </w:r>
      <w:r>
        <w:rPr>
          <w:rFonts w:hint="eastAsia"/>
          <w:color w:val="auto"/>
          <w:szCs w:val="24"/>
          <w:highlight w:val="none"/>
        </w:rPr>
        <w:t xml:space="preserve">人，营业收入为</w:t>
      </w:r>
      <w:r>
        <w:rPr>
          <w:rFonts w:hint="eastAsia"/>
          <w:color w:val="auto"/>
          <w:szCs w:val="24"/>
          <w:highlight w:val="none"/>
          <w:u w:val="single"/>
        </w:rPr>
        <w:t xml:space="preserve"> </w:t>
      </w:r>
      <w:r>
        <w:rPr>
          <w:color w:val="auto"/>
          <w:szCs w:val="24"/>
          <w:highlight w:val="none"/>
          <w:u w:val="single"/>
        </w:rPr>
        <w:t xml:space="preserve">     </w:t>
      </w:r>
      <w:r>
        <w:rPr>
          <w:rFonts w:hint="eastAsia"/>
          <w:color w:val="auto"/>
          <w:szCs w:val="24"/>
          <w:highlight w:val="none"/>
        </w:rPr>
        <w:t xml:space="preserve">万元，资产总额为</w:t>
      </w:r>
      <w:r>
        <w:rPr>
          <w:rFonts w:hint="eastAsia"/>
          <w:color w:val="auto"/>
          <w:szCs w:val="24"/>
          <w:highlight w:val="none"/>
          <w:u w:val="single"/>
        </w:rPr>
        <w:t xml:space="preserve"> </w:t>
      </w:r>
      <w:r>
        <w:rPr>
          <w:color w:val="auto"/>
          <w:szCs w:val="24"/>
          <w:highlight w:val="none"/>
          <w:u w:val="single"/>
        </w:rPr>
        <w:t xml:space="preserve">     </w:t>
      </w:r>
      <w:r>
        <w:rPr>
          <w:rFonts w:hint="eastAsia"/>
          <w:color w:val="auto"/>
          <w:szCs w:val="24"/>
          <w:highlight w:val="none"/>
        </w:rPr>
        <w:t xml:space="preserve">万元，属于（□中型企业、□小型企业、□微型企业）；</w:t>
      </w:r>
      <w:r/>
    </w:p>
    <w:p>
      <w:pPr>
        <w:pStyle w:val="909"/>
        <w:rPr>
          <w:color w:val="auto"/>
          <w:szCs w:val="24"/>
          <w:highlight w:val="none"/>
        </w:rPr>
      </w:pPr>
      <w:r>
        <w:rPr>
          <w:rFonts w:hint="eastAsia"/>
          <w:color w:val="auto"/>
          <w:szCs w:val="24"/>
          <w:highlight w:val="none"/>
        </w:rPr>
        <w:t xml:space="preserve">……</w:t>
      </w:r>
      <w:r/>
    </w:p>
    <w:p>
      <w:pPr>
        <w:pStyle w:val="909"/>
        <w:rPr>
          <w:color w:val="auto"/>
          <w:szCs w:val="24"/>
          <w:highlight w:val="none"/>
        </w:rPr>
      </w:pPr>
      <w:r>
        <w:rPr>
          <w:rFonts w:hint="eastAsia"/>
          <w:color w:val="auto"/>
          <w:szCs w:val="24"/>
          <w:highlight w:val="none"/>
        </w:rPr>
        <w:t xml:space="preserve">以上企业，不属于大企业的分支机构，不存在控股股东为大企业的情形，也不存在与大企业的负责人为同一人的情形。</w:t>
      </w:r>
      <w:r/>
    </w:p>
    <w:p>
      <w:pPr>
        <w:pStyle w:val="909"/>
        <w:rPr>
          <w:color w:val="auto"/>
          <w:szCs w:val="24"/>
          <w:highlight w:val="none"/>
        </w:rPr>
      </w:pPr>
      <w:r>
        <w:rPr>
          <w:rFonts w:hint="eastAsia"/>
          <w:color w:val="auto"/>
          <w:szCs w:val="24"/>
          <w:highlight w:val="none"/>
        </w:rPr>
        <w:t xml:space="preserve">本企业对上述声明内容的真实性负责。如有虚假，将依法承担相应责任。</w:t>
      </w:r>
      <w:r/>
    </w:p>
    <w:p>
      <w:pPr>
        <w:pStyle w:val="909"/>
        <w:rPr>
          <w:color w:val="auto"/>
          <w:szCs w:val="24"/>
          <w:highlight w:val="none"/>
        </w:rPr>
      </w:pPr>
      <w:r>
        <w:rPr>
          <w:color w:val="auto"/>
          <w:szCs w:val="24"/>
          <w:highlight w:val="none"/>
        </w:rPr>
      </w:r>
      <w:r/>
    </w:p>
    <w:p>
      <w:pPr>
        <w:pStyle w:val="909"/>
        <w:rPr>
          <w:color w:val="auto"/>
          <w:szCs w:val="24"/>
          <w:highlight w:val="none"/>
        </w:rPr>
      </w:pPr>
      <w:r>
        <w:rPr>
          <w:rFonts w:hint="eastAsia"/>
          <w:color w:val="auto"/>
          <w:szCs w:val="24"/>
          <w:highlight w:val="none"/>
        </w:rPr>
        <w:t xml:space="preserve"> </w:t>
      </w:r>
      <w:r>
        <w:rPr>
          <w:color w:val="auto"/>
          <w:szCs w:val="24"/>
          <w:highlight w:val="none"/>
        </w:rPr>
        <w:t xml:space="preserve">                                         </w:t>
      </w:r>
      <w:r>
        <w:rPr>
          <w:rFonts w:hint="eastAsia"/>
          <w:color w:val="auto"/>
          <w:szCs w:val="24"/>
          <w:highlight w:val="none"/>
        </w:rPr>
        <w:t xml:space="preserve">    供应商名称</w:t>
      </w:r>
      <w:r>
        <w:rPr>
          <w:color w:val="auto"/>
          <w:szCs w:val="24"/>
          <w:highlight w:val="none"/>
        </w:rPr>
        <w:t xml:space="preserve">：（公章）</w:t>
      </w:r>
      <w:r>
        <w:rPr>
          <w:rFonts w:hint="eastAsia"/>
          <w:color w:val="auto"/>
          <w:szCs w:val="24"/>
          <w:highlight w:val="none"/>
        </w:rPr>
        <w:t xml:space="preserve"> </w:t>
      </w:r>
      <w:r/>
    </w:p>
    <w:p>
      <w:pPr>
        <w:pStyle w:val="909"/>
        <w:jc w:val="right"/>
        <w:rPr>
          <w:color w:val="auto"/>
          <w:szCs w:val="24"/>
          <w:highlight w:val="none"/>
        </w:rPr>
      </w:pPr>
      <w:r>
        <w:rPr>
          <w:rFonts w:hint="eastAsia"/>
          <w:color w:val="auto"/>
          <w:szCs w:val="24"/>
          <w:highlight w:val="none"/>
        </w:rPr>
        <w:t xml:space="preserve"> 日    期：     年     月    日</w:t>
      </w:r>
      <w:r/>
    </w:p>
    <w:p>
      <w:pPr>
        <w:pStyle w:val="909"/>
        <w:rPr>
          <w:color w:val="auto"/>
          <w:szCs w:val="24"/>
          <w:highlight w:val="none"/>
        </w:rPr>
      </w:pPr>
      <w:r>
        <w:rPr>
          <w:color w:val="auto"/>
          <w:szCs w:val="24"/>
          <w:highlight w:val="none"/>
        </w:rPr>
      </w:r>
      <w:r/>
    </w:p>
    <w:p>
      <w:pPr>
        <w:pStyle w:val="1468"/>
        <w:ind w:firstLine="480"/>
        <w:spacing w:before="240" w:after="240"/>
        <w:rPr>
          <w:rStyle w:val="913"/>
          <w:rFonts w:ascii="宋体" w:hAnsi="宋体" w:eastAsia="宋体" w:cs="宋体"/>
          <w:color w:val="auto"/>
          <w:sz w:val="24"/>
          <w:szCs w:val="24"/>
          <w:highlight w:val="none"/>
        </w:rPr>
      </w:pPr>
      <w:r>
        <w:rPr>
          <w:rStyle w:val="913"/>
          <w:rFonts w:ascii="宋体" w:hAnsi="宋体" w:eastAsia="宋体" w:cs="宋体"/>
          <w:color w:val="auto"/>
          <w:sz w:val="24"/>
          <w:szCs w:val="24"/>
          <w:highlight w:val="none"/>
        </w:rPr>
        <w:t xml:space="preserve">注：供应商对照《关于印发中小企业划型标准规定的通知》（工信部联企业【2011】300号）中的标准，明确标的承接企业所属企业类型。</w:t>
      </w:r>
      <w:r/>
    </w:p>
    <w:p>
      <w:pPr>
        <w:pStyle w:val="1468"/>
        <w:spacing w:before="240" w:after="240"/>
        <w:rPr>
          <w:rStyle w:val="913"/>
          <w:rFonts w:ascii="宋体" w:hAnsi="宋体" w:eastAsia="宋体" w:cs="宋体"/>
          <w:color w:val="auto"/>
          <w:sz w:val="24"/>
          <w:szCs w:val="24"/>
          <w:highlight w:val="none"/>
        </w:rPr>
      </w:pPr>
      <w:r>
        <w:rPr>
          <w:rStyle w:val="913"/>
          <w:rFonts w:ascii="宋体" w:hAnsi="宋体" w:eastAsia="宋体" w:cs="宋体"/>
          <w:color w:val="auto"/>
          <w:sz w:val="24"/>
          <w:szCs w:val="24"/>
          <w:highlight w:val="none"/>
        </w:rPr>
        <w:t xml:space="preserve">备注：1.从业人员、营业收入、资产总额填报上一年度数据，无上一年度数据的新成立企业可不填报。</w:t>
      </w:r>
      <w:r/>
    </w:p>
    <w:p>
      <w:pPr>
        <w:pStyle w:val="1468"/>
        <w:spacing w:before="240" w:after="240"/>
        <w:rPr>
          <w:rStyle w:val="913"/>
          <w:rFonts w:ascii="宋体" w:hAnsi="宋体" w:eastAsia="宋体" w:cs="宋体"/>
          <w:color w:val="auto"/>
          <w:sz w:val="24"/>
          <w:szCs w:val="24"/>
          <w:highlight w:val="none"/>
        </w:rPr>
      </w:pPr>
      <w:r>
        <w:rPr>
          <w:rStyle w:val="913"/>
          <w:rFonts w:ascii="宋体" w:hAnsi="宋体" w:eastAsia="宋体" w:cs="宋体"/>
          <w:color w:val="auto"/>
          <w:sz w:val="24"/>
          <w:szCs w:val="24"/>
          <w:highlight w:val="none"/>
        </w:rPr>
        <w:t xml:space="preserve">   2.在服务采购项目中，服务由中小企业承接，即提供服务的人员为中小企业依照《中华人民共和国劳动合同法》订立劳动合同的从业人员。</w:t>
      </w:r>
      <w:r>
        <w:rPr>
          <w:rStyle w:val="913"/>
          <w:rFonts w:ascii="宋体" w:hAnsi="宋体" w:eastAsia="宋体" w:cs="宋体"/>
          <w:b/>
          <w:bCs/>
          <w:color w:val="auto"/>
          <w:sz w:val="24"/>
          <w:szCs w:val="24"/>
          <w:highlight w:val="none"/>
        </w:rPr>
        <w:t xml:space="preserve">服务类项目中供应商若使用退休人员，将不享受相应扶持政策。</w:t>
      </w:r>
      <w:r/>
    </w:p>
    <w:p>
      <w:pPr>
        <w:pStyle w:val="1468"/>
        <w:ind w:firstLine="720"/>
        <w:spacing w:before="240" w:after="240"/>
        <w:rPr>
          <w:rStyle w:val="913"/>
          <w:rFonts w:ascii="宋体" w:hAnsi="宋体" w:eastAsia="宋体" w:cs="宋体"/>
          <w:color w:val="auto"/>
          <w:sz w:val="24"/>
          <w:szCs w:val="24"/>
          <w:highlight w:val="none"/>
        </w:rPr>
      </w:pPr>
      <w:r>
        <w:rPr>
          <w:rFonts w:hint="eastAsia" w:ascii="宋体" w:hAnsi="宋体" w:eastAsia="宋体" w:cs="宋体"/>
          <w:color w:val="auto"/>
          <w:highlight w:val="none"/>
        </w:rPr>
        <w:t xml:space="preserve">3.本项目所属行业：</w:t>
      </w:r>
      <w:r>
        <w:rPr>
          <w:rFonts w:hint="eastAsia" w:ascii="宋体" w:hAnsi="宋体" w:eastAsia="宋体" w:cs="宋体"/>
          <w:b/>
          <w:bCs/>
          <w:color w:val="auto"/>
          <w:highlight w:val="none"/>
        </w:rPr>
        <w:t xml:space="preserve">其他未列明行业</w:t>
      </w:r>
      <w:r>
        <w:rPr>
          <w:rFonts w:hint="eastAsia" w:ascii="宋体" w:hAnsi="宋体" w:eastAsia="宋体" w:cs="宋体"/>
          <w:color w:val="auto"/>
          <w:highlight w:val="none"/>
        </w:rPr>
        <w:t xml:space="preserve">。</w:t>
      </w:r>
      <w:r/>
    </w:p>
    <w:p>
      <w:pPr>
        <w:pStyle w:val="1468"/>
        <w:spacing w:before="240" w:after="240"/>
        <w:rPr>
          <w:rStyle w:val="913"/>
          <w:rFonts w:ascii="宋体" w:hAnsi="宋体" w:eastAsia="宋体" w:cs="宋体"/>
          <w:color w:val="auto"/>
          <w:sz w:val="24"/>
          <w:szCs w:val="24"/>
          <w:highlight w:val="none"/>
        </w:rPr>
      </w:pPr>
      <w:r>
        <w:rPr>
          <w:rStyle w:val="913"/>
          <w:rFonts w:ascii="宋体" w:hAnsi="宋体" w:eastAsia="宋体" w:cs="宋体"/>
          <w:color w:val="auto"/>
          <w:sz w:val="24"/>
          <w:szCs w:val="24"/>
          <w:highlight w:val="none"/>
        </w:rPr>
        <w:t xml:space="preserve">附：中小企业划型标准规定</w:t>
      </w:r>
      <w:r/>
    </w:p>
    <w:p>
      <w:pPr>
        <w:pStyle w:val="1468"/>
        <w:spacing w:before="240" w:after="240"/>
        <w:rPr>
          <w:rStyle w:val="913"/>
          <w:rFonts w:ascii="宋体" w:hAnsi="宋体" w:eastAsia="宋体" w:cs="宋体"/>
          <w:color w:val="auto"/>
          <w:sz w:val="24"/>
          <w:szCs w:val="24"/>
          <w:highlight w:val="none"/>
        </w:rPr>
      </w:pPr>
      <w:r>
        <w:rPr>
          <w:rStyle w:val="913"/>
          <w:rFonts w:ascii="宋体" w:hAnsi="宋体" w:eastAsia="宋体" w:cs="宋体"/>
          <w:color w:val="auto"/>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1468"/>
        <w:spacing w:before="240" w:after="240"/>
        <w:rPr>
          <w:rStyle w:val="913"/>
          <w:rFonts w:ascii="宋体" w:hAnsi="宋体" w:eastAsia="宋体" w:cs="宋体"/>
          <w:color w:val="auto"/>
          <w:sz w:val="24"/>
          <w:szCs w:val="24"/>
          <w:highlight w:val="none"/>
        </w:rPr>
      </w:pPr>
      <w:r>
        <w:rPr>
          <w:rStyle w:val="913"/>
          <w:rFonts w:ascii="宋体" w:hAnsi="宋体" w:eastAsia="宋体" w:cs="宋体"/>
          <w:color w:val="auto"/>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468"/>
        <w:spacing w:before="240" w:after="240"/>
        <w:rPr>
          <w:rStyle w:val="913"/>
          <w:rFonts w:ascii="宋体" w:hAnsi="宋体" w:eastAsia="宋体" w:cs="宋体"/>
          <w:color w:val="auto"/>
          <w:sz w:val="24"/>
          <w:szCs w:val="24"/>
          <w:highlight w:val="none"/>
        </w:rPr>
      </w:pPr>
      <w:r>
        <w:rPr>
          <w:rStyle w:val="913"/>
          <w:rFonts w:ascii="宋体" w:hAnsi="宋体" w:eastAsia="宋体" w:cs="宋体"/>
          <w:color w:val="auto"/>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468"/>
        <w:spacing w:before="240" w:after="240"/>
        <w:rPr>
          <w:rStyle w:val="913"/>
          <w:rFonts w:ascii="宋体" w:hAnsi="宋体" w:eastAsia="宋体" w:cs="宋体"/>
          <w:color w:val="auto"/>
          <w:sz w:val="24"/>
          <w:szCs w:val="24"/>
          <w:highlight w:val="none"/>
        </w:rPr>
      </w:pPr>
      <w:r>
        <w:rPr>
          <w:rStyle w:val="913"/>
          <w:rFonts w:ascii="宋体" w:hAnsi="宋体" w:eastAsia="宋体" w:cs="宋体"/>
          <w:color w:val="auto"/>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468"/>
        <w:spacing w:before="240" w:after="240"/>
        <w:rPr>
          <w:rStyle w:val="913"/>
          <w:rFonts w:ascii="宋体" w:hAnsi="宋体" w:eastAsia="宋体" w:cs="宋体"/>
          <w:color w:val="auto"/>
          <w:sz w:val="24"/>
          <w:szCs w:val="24"/>
          <w:highlight w:val="none"/>
        </w:rPr>
      </w:pPr>
      <w:r>
        <w:rPr>
          <w:rStyle w:val="913"/>
          <w:rFonts w:ascii="宋体" w:hAnsi="宋体" w:eastAsia="宋体" w:cs="宋体"/>
          <w:color w:val="auto"/>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468"/>
        <w:spacing w:before="240" w:after="240"/>
        <w:rPr>
          <w:rStyle w:val="913"/>
          <w:rFonts w:ascii="宋体" w:hAnsi="宋体" w:eastAsia="宋体" w:cs="宋体"/>
          <w:color w:val="auto"/>
          <w:sz w:val="24"/>
          <w:szCs w:val="24"/>
          <w:highlight w:val="none"/>
        </w:rPr>
      </w:pPr>
      <w:r>
        <w:rPr>
          <w:rStyle w:val="913"/>
          <w:rFonts w:ascii="宋体" w:hAnsi="宋体" w:eastAsia="宋体" w:cs="宋体"/>
          <w:color w:val="auto"/>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468"/>
        <w:spacing w:before="240" w:after="240"/>
        <w:rPr>
          <w:rStyle w:val="913"/>
          <w:rFonts w:ascii="宋体" w:hAnsi="宋体" w:eastAsia="宋体" w:cs="宋体"/>
          <w:color w:val="auto"/>
          <w:sz w:val="24"/>
          <w:szCs w:val="24"/>
          <w:highlight w:val="none"/>
        </w:rPr>
      </w:pPr>
      <w:r>
        <w:rPr>
          <w:rStyle w:val="913"/>
          <w:rFonts w:ascii="宋体" w:hAnsi="宋体" w:eastAsia="宋体" w:cs="宋体"/>
          <w:color w:val="auto"/>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468"/>
        <w:spacing w:before="240" w:after="240"/>
        <w:rPr>
          <w:rStyle w:val="913"/>
          <w:rFonts w:ascii="宋体" w:hAnsi="宋体" w:eastAsia="宋体" w:cs="宋体"/>
          <w:color w:val="auto"/>
          <w:sz w:val="24"/>
          <w:szCs w:val="24"/>
          <w:highlight w:val="none"/>
        </w:rPr>
      </w:pPr>
      <w:r>
        <w:rPr>
          <w:rStyle w:val="913"/>
          <w:rFonts w:ascii="宋体" w:hAnsi="宋体" w:eastAsia="宋体" w:cs="宋体"/>
          <w:color w:val="auto"/>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468"/>
        <w:spacing w:before="240" w:after="240"/>
        <w:rPr>
          <w:rStyle w:val="913"/>
          <w:rFonts w:ascii="宋体" w:hAnsi="宋体" w:eastAsia="宋体" w:cs="宋体"/>
          <w:color w:val="auto"/>
          <w:sz w:val="24"/>
          <w:szCs w:val="24"/>
          <w:highlight w:val="none"/>
        </w:rPr>
      </w:pPr>
      <w:r>
        <w:rPr>
          <w:rStyle w:val="913"/>
          <w:rFonts w:ascii="宋体" w:hAnsi="宋体" w:eastAsia="宋体" w:cs="宋体"/>
          <w:color w:val="auto"/>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468"/>
        <w:spacing w:before="240" w:after="240"/>
        <w:rPr>
          <w:rStyle w:val="913"/>
          <w:rFonts w:ascii="宋体" w:hAnsi="宋体" w:eastAsia="宋体" w:cs="宋体"/>
          <w:color w:val="auto"/>
          <w:sz w:val="24"/>
          <w:szCs w:val="24"/>
          <w:highlight w:val="none"/>
        </w:rPr>
      </w:pPr>
      <w:r>
        <w:rPr>
          <w:rStyle w:val="913"/>
          <w:rFonts w:ascii="宋体" w:hAnsi="宋体" w:eastAsia="宋体" w:cs="宋体"/>
          <w:color w:val="auto"/>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468"/>
        <w:spacing w:before="240" w:after="240"/>
        <w:rPr>
          <w:rStyle w:val="913"/>
          <w:rFonts w:ascii="宋体" w:hAnsi="宋体" w:eastAsia="宋体" w:cs="宋体"/>
          <w:color w:val="auto"/>
          <w:sz w:val="24"/>
          <w:szCs w:val="24"/>
          <w:highlight w:val="none"/>
        </w:rPr>
      </w:pPr>
      <w:r>
        <w:rPr>
          <w:rStyle w:val="913"/>
          <w:rFonts w:ascii="宋体" w:hAnsi="宋体" w:eastAsia="宋体" w:cs="宋体"/>
          <w:color w:val="auto"/>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468"/>
        <w:spacing w:before="240" w:after="240"/>
        <w:rPr>
          <w:rStyle w:val="913"/>
          <w:rFonts w:ascii="宋体" w:hAnsi="宋体" w:eastAsia="宋体" w:cs="宋体"/>
          <w:color w:val="auto"/>
          <w:sz w:val="24"/>
          <w:szCs w:val="24"/>
          <w:highlight w:val="none"/>
        </w:rPr>
      </w:pPr>
      <w:r>
        <w:rPr>
          <w:rStyle w:val="913"/>
          <w:rFonts w:ascii="宋体" w:hAnsi="宋体" w:eastAsia="宋体" w:cs="宋体"/>
          <w:color w:val="auto"/>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468"/>
        <w:spacing w:before="240" w:after="240"/>
        <w:rPr>
          <w:rStyle w:val="913"/>
          <w:rFonts w:ascii="宋体" w:hAnsi="宋体" w:eastAsia="宋体" w:cs="宋体"/>
          <w:color w:val="auto"/>
          <w:sz w:val="24"/>
          <w:szCs w:val="24"/>
          <w:highlight w:val="none"/>
        </w:rPr>
      </w:pPr>
      <w:r>
        <w:rPr>
          <w:rStyle w:val="913"/>
          <w:rFonts w:ascii="宋体" w:hAnsi="宋体" w:eastAsia="宋体" w:cs="宋体"/>
          <w:color w:val="auto"/>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468"/>
        <w:spacing w:before="240" w:after="240"/>
        <w:rPr>
          <w:rStyle w:val="913"/>
          <w:rFonts w:ascii="宋体" w:hAnsi="宋体" w:eastAsia="宋体" w:cs="宋体"/>
          <w:color w:val="auto"/>
          <w:sz w:val="24"/>
          <w:szCs w:val="24"/>
          <w:highlight w:val="none"/>
        </w:rPr>
      </w:pPr>
      <w:r>
        <w:rPr>
          <w:rStyle w:val="913"/>
          <w:rFonts w:ascii="宋体" w:hAnsi="宋体" w:eastAsia="宋体" w:cs="宋体"/>
          <w:color w:val="auto"/>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468"/>
        <w:spacing w:before="240" w:after="240"/>
        <w:rPr>
          <w:rStyle w:val="913"/>
          <w:rFonts w:ascii="宋体" w:hAnsi="宋体" w:eastAsia="宋体" w:cs="宋体"/>
          <w:color w:val="auto"/>
          <w:sz w:val="24"/>
          <w:szCs w:val="24"/>
          <w:highlight w:val="none"/>
        </w:rPr>
      </w:pPr>
      <w:r>
        <w:rPr>
          <w:rStyle w:val="913"/>
          <w:rFonts w:ascii="宋体" w:hAnsi="宋体" w:eastAsia="宋体" w:cs="宋体"/>
          <w:color w:val="auto"/>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450"/>
        <w:spacing w:before="240" w:after="240"/>
        <w:rPr>
          <w:rFonts w:ascii="宋体" w:hAnsi="宋体" w:eastAsia="宋体" w:cs="宋体"/>
          <w:color w:val="auto"/>
          <w:highlight w:val="none"/>
        </w:rPr>
      </w:pPr>
      <w:r>
        <w:rPr>
          <w:rStyle w:val="913"/>
          <w:rFonts w:ascii="宋体" w:hAnsi="宋体" w:eastAsia="宋体" w:cs="宋体"/>
          <w:color w:val="auto"/>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rPr>
          <w:rStyle w:val="913"/>
          <w:rFonts w:hint="eastAsia" w:ascii="宋体" w:hAnsi="宋体" w:eastAsia="宋体" w:cs="宋体"/>
          <w:color w:val="auto"/>
          <w:sz w:val="24"/>
          <w:szCs w:val="24"/>
          <w:highlight w:val="none"/>
        </w:rPr>
        <w:t xml:space="preserve">。</w:t>
      </w:r>
      <w:r/>
    </w:p>
    <w:p>
      <w:pPr>
        <w:pStyle w:val="1450"/>
        <w:spacing w:line="440" w:lineRule="exact"/>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446"/>
        <w:rPr>
          <w:rFonts w:hint="eastAsia"/>
          <w:color w:val="auto"/>
          <w:highlight w:val="none"/>
          <w:lang w:eastAsia="zh-CN"/>
        </w:rPr>
        <w:outlineLvl w:val="9"/>
      </w:pPr>
      <w:r>
        <w:rPr>
          <w:color w:val="auto"/>
          <w:highlight w:val="none"/>
        </w:rPr>
        <w:br w:type="page" w:clear="all"/>
      </w:r>
      <w:bookmarkStart w:id="333" w:name="_Toc2333"/>
      <w:r>
        <w:rPr>
          <w:rFonts w:ascii="宋体" w:hAnsi="宋体" w:eastAsia="宋体" w:cs="宋体"/>
          <w:b/>
          <w:color w:val="auto"/>
          <w:sz w:val="28"/>
          <w:highlight w:val="none"/>
        </w:rPr>
        <w:t xml:space="preserve">残疾人福利性单位声明函</w:t>
      </w:r>
      <w:bookmarkEnd w:id="333"/>
      <w:r/>
      <w:r/>
    </w:p>
    <w:p>
      <w:pPr>
        <w:pStyle w:val="1452"/>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 </w:t>
      </w:r>
      <w:r/>
    </w:p>
    <w:p>
      <w:pPr>
        <w:pStyle w:val="1452"/>
        <w:jc w:val="center"/>
        <w:spacing w:before="320" w:after="320"/>
        <w:rPr>
          <w:rFonts w:ascii="宋体" w:hAnsi="宋体" w:eastAsia="宋体" w:cs="宋体"/>
          <w:color w:val="auto"/>
          <w:sz w:val="32"/>
          <w:szCs w:val="32"/>
          <w:highlight w:val="none"/>
        </w:rPr>
        <w:outlineLvl w:val="9"/>
      </w:pPr>
      <w:r/>
      <w:bookmarkStart w:id="334" w:name="_Toc29746"/>
      <w:r>
        <w:rPr>
          <w:rFonts w:ascii="宋体" w:hAnsi="宋体" w:eastAsia="宋体" w:cs="宋体"/>
          <w:color w:val="auto"/>
          <w:sz w:val="32"/>
          <w:szCs w:val="32"/>
          <w:highlight w:val="none"/>
        </w:rPr>
        <w:t xml:space="preserve">残疾人福利性单位声明函</w:t>
      </w:r>
      <w:bookmarkEnd w:id="334"/>
      <w:r/>
      <w:r/>
    </w:p>
    <w:p>
      <w:pPr>
        <w:pStyle w:val="1452"/>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 </w:t>
      </w:r>
      <w:r/>
    </w:p>
    <w:p>
      <w:pPr>
        <w:pStyle w:val="1452"/>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 </w:t>
      </w:r>
      <w:r/>
    </w:p>
    <w:p>
      <w:pPr>
        <w:pStyle w:val="1452"/>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pStyle w:val="1452"/>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本单位对上述声明的真实性负责。如有虚假，将依法承担相应责任。</w:t>
      </w:r>
      <w:r/>
    </w:p>
    <w:p>
      <w:pPr>
        <w:pStyle w:val="1452"/>
        <w:jc w:val="center"/>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 </w:t>
      </w:r>
      <w:r/>
    </w:p>
    <w:p>
      <w:pPr>
        <w:pStyle w:val="1452"/>
        <w:jc w:val="center"/>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 </w:t>
      </w:r>
      <w:r/>
    </w:p>
    <w:p>
      <w:pPr>
        <w:pStyle w:val="1452"/>
        <w:jc w:val="center"/>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 </w:t>
      </w:r>
      <w:r/>
    </w:p>
    <w:p>
      <w:pPr>
        <w:pStyle w:val="1452"/>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单位名称（盖章）：   </w:t>
      </w:r>
      <w:r/>
    </w:p>
    <w:p>
      <w:pPr>
        <w:pStyle w:val="1452"/>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日期：   </w:t>
      </w:r>
      <w:r/>
    </w:p>
    <w:p>
      <w:pPr>
        <w:pStyle w:val="1452"/>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452"/>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供应商提供的《残疾人福利性单位声明函》与事实不符的，依照《政府采购法》第七十七条第一款的规定追究法律责任。</w:t>
      </w:r>
      <w:r/>
    </w:p>
    <w:p>
      <w:pPr>
        <w:pStyle w:val="1452"/>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中标、成交供应商为残疾人福利性单位的，采购人或者其委托的采购代理机构应当随中标、成交结果同时公告其《残疾人福利性单位声明函》，接受社会监督。</w:t>
      </w:r>
      <w:r/>
    </w:p>
    <w:p>
      <w:pPr>
        <w:pStyle w:val="1452"/>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2、若供应商对照《关于促进残疾人就业政府采购政策的通知》（财库〔2017〕141号）中的规定，明确不符合残疾人福利性单位条件的，则无需提供此声明函。 </w:t>
      </w:r>
      <w:r/>
    </w:p>
    <w:p>
      <w:pPr>
        <w:pStyle w:val="1446"/>
        <w:rPr>
          <w:color w:val="auto"/>
          <w:highlight w:val="none"/>
        </w:rPr>
        <w:outlineLvl w:val="9"/>
      </w:pPr>
      <w:r>
        <w:rPr>
          <w:color w:val="auto"/>
          <w:highlight w:val="none"/>
        </w:rPr>
        <w:br w:type="page" w:clear="all"/>
      </w:r>
      <w:bookmarkStart w:id="335" w:name="_Toc11163"/>
      <w:r>
        <w:rPr>
          <w:rFonts w:ascii="宋体" w:hAnsi="宋体" w:eastAsia="宋体" w:cs="宋体"/>
          <w:b/>
          <w:color w:val="auto"/>
          <w:sz w:val="28"/>
          <w:highlight w:val="none"/>
        </w:rPr>
        <w:t xml:space="preserve">监狱企业的证明文件</w:t>
      </w:r>
      <w:bookmarkEnd w:id="335"/>
      <w:r/>
      <w:r/>
    </w:p>
    <w:p>
      <w:pPr>
        <w:pStyle w:val="1454"/>
        <w:jc w:val="center"/>
        <w:rPr>
          <w:color w:val="auto"/>
          <w:sz w:val="32"/>
          <w:szCs w:val="32"/>
          <w:highlight w:val="none"/>
        </w:rPr>
        <w:outlineLvl w:val="9"/>
      </w:pPr>
      <w:r/>
      <w:bookmarkStart w:id="336" w:name="_Toc9875"/>
      <w:r>
        <w:rPr>
          <w:rFonts w:hint="eastAsia"/>
          <w:color w:val="auto"/>
          <w:sz w:val="32"/>
          <w:szCs w:val="32"/>
          <w:highlight w:val="none"/>
        </w:rPr>
        <w:t xml:space="preserve">监狱企业的证明文件</w:t>
      </w:r>
      <w:bookmarkEnd w:id="336"/>
      <w:r/>
      <w:r/>
    </w:p>
    <w:p>
      <w:pPr>
        <w:pStyle w:val="1454"/>
        <w:rPr>
          <w:rFonts w:ascii="等线" w:hAnsi="等线" w:eastAsia="等线"/>
          <w:color w:val="auto"/>
          <w:highlight w:val="none"/>
        </w:rPr>
        <w:outlineLvl w:val="9"/>
      </w:pPr>
      <w:r>
        <w:rPr>
          <w:rFonts w:ascii="等线" w:hAnsi="等线" w:eastAsia="等线"/>
          <w:color w:val="auto"/>
          <w:highlight w:val="none"/>
        </w:rPr>
      </w:r>
      <w:r/>
    </w:p>
    <w:p>
      <w:pPr>
        <w:pStyle w:val="1454"/>
        <w:ind w:firstLine="480"/>
        <w:spacing w:line="440" w:lineRule="exact"/>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454"/>
        <w:rPr>
          <w:rFonts w:ascii="等线" w:hAnsi="等线" w:eastAsia="等线"/>
          <w:color w:val="auto"/>
          <w:highlight w:val="none"/>
        </w:rPr>
        <w:outlineLvl w:val="9"/>
      </w:pPr>
      <w:r>
        <w:rPr>
          <w:rFonts w:hint="eastAsia" w:ascii="等线" w:hAnsi="等线" w:eastAsia="等线"/>
          <w:color w:val="auto"/>
          <w:highlight w:val="none"/>
        </w:rPr>
        <w:t xml:space="preserve">      </w:t>
      </w:r>
      <w:r/>
    </w:p>
    <w:p>
      <w:pPr>
        <w:pStyle w:val="1454"/>
        <w:ind w:firstLine="480"/>
        <w:spacing w:line="440" w:lineRule="exact"/>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2、若供应商对照《关于政府采购支持监狱企业发展有关问题的通知》（财库〔2014〕68号）中的规定，明确不符合监狱企业条件的，则无需提供相关证明文件。 </w:t>
      </w:r>
      <w:r/>
    </w:p>
    <w:p>
      <w:pPr>
        <w:pStyle w:val="1454"/>
        <w:rPr>
          <w:rFonts w:ascii="等线" w:hAnsi="等线" w:eastAsia="等线"/>
          <w:color w:val="auto"/>
          <w:highlight w:val="none"/>
        </w:rPr>
        <w:outlineLvl w:val="9"/>
      </w:pPr>
      <w:r>
        <w:rPr>
          <w:rFonts w:ascii="等线" w:hAnsi="等线" w:eastAsia="等线"/>
          <w:color w:val="auto"/>
          <w:highlight w:val="none"/>
        </w:rPr>
      </w:r>
      <w:r/>
    </w:p>
    <w:p>
      <w:pPr>
        <w:pStyle w:val="1454"/>
        <w:rPr>
          <w:color w:val="auto"/>
          <w:highlight w:val="none"/>
        </w:rPr>
        <w:outlineLvl w:val="9"/>
      </w:pPr>
      <w:r>
        <w:rPr>
          <w:rFonts w:hint="eastAsia"/>
          <w:color w:val="auto"/>
          <w:highlight w:val="none"/>
        </w:rPr>
        <w:t xml:space="preserve"> </w:t>
      </w:r>
      <w:r/>
    </w:p>
    <w:p>
      <w:pPr>
        <w:jc w:val="left"/>
        <w:widowControl/>
        <w:rPr>
          <w:rFonts w:ascii="Times New Roman" w:hAnsi="Times New Roman" w:eastAsia="Times New Roman"/>
          <w:sz w:val="24"/>
          <w:szCs w:val="24"/>
        </w:rPr>
        <w:outlineLvl w:val="9"/>
      </w:pPr>
      <w:r>
        <w:rPr>
          <w:color w:val="auto"/>
          <w:highlight w:val="none"/>
        </w:rPr>
        <w:br w:type="page" w:clear="all"/>
      </w:r>
      <w:bookmarkEnd w:id="309"/>
      <w:r/>
      <w:bookmarkStart w:id="337" w:name="_Hlt26671244"/>
      <w:r/>
      <w:bookmarkEnd w:id="337"/>
      <w:r/>
      <w:bookmarkStart w:id="338" w:name="_Toc28797"/>
      <w:r/>
      <w:bookmarkStart w:id="339" w:name="_Toc22115"/>
      <w:r/>
      <w:bookmarkStart w:id="340" w:name="_Toc162443322"/>
      <w:r/>
      <w:bookmarkStart w:id="341" w:name="_Toc19924"/>
      <w:r/>
      <w:bookmarkStart w:id="342" w:name="_Toc49090576"/>
      <w:r/>
      <w:bookmarkStart w:id="343" w:name="_Toc120614282"/>
      <w:r/>
      <w:bookmarkStart w:id="344" w:name="EB588535cb89c848fcab6b1c628a21da1b"/>
      <w:r>
        <w:rPr>
          <w:rFonts w:ascii="宋体" w:hAnsi="宋体" w:cs="宋体"/>
          <w:b/>
          <w:sz w:val="32"/>
          <w:szCs w:val="24"/>
        </w:rPr>
        <w:t xml:space="preserve">五、第四章项目需求中实质性要求响应对照表</w:t>
      </w:r>
      <w:bookmarkEnd w:id="338"/>
      <w:r/>
      <w:bookmarkEnd w:id="339"/>
      <w:r/>
      <w:bookmarkEnd w:id="340"/>
      <w:r/>
      <w:r/>
    </w:p>
    <w:p>
      <w:pPr>
        <w:jc w:val="left"/>
        <w:spacing w:line="440" w:lineRule="exact"/>
        <w:widowControl/>
        <w:rPr>
          <w:rFonts w:ascii="Times New Roman" w:hAnsi="Times New Roman" w:eastAsia="Times New Roman"/>
          <w:spacing w:val="7"/>
          <w:sz w:val="24"/>
          <w:szCs w:val="24"/>
        </w:rPr>
        <w:outlineLvl w:val="9"/>
      </w:pPr>
      <w:r>
        <w:rPr>
          <w:rFonts w:ascii="Tahoma" w:hAnsi="Tahoma" w:cs="Tahoma"/>
          <w:sz w:val="24"/>
          <w:szCs w:val="24"/>
        </w:rPr>
        <w:t xml:space="preserve">﻿</w:t>
      </w:r>
      <w:r>
        <w:rPr>
          <w:rFonts w:ascii="宋体" w:hAnsi="宋体" w:cs="宋体"/>
          <w:sz w:val="24"/>
          <w:szCs w:val="24"/>
        </w:rPr>
        <w:t xml:space="preserve"> </w:t>
      </w:r>
      <w:r/>
    </w:p>
    <w:p>
      <w:pPr>
        <w:jc w:val="center"/>
        <w:spacing w:before="400" w:after="400" w:line="300" w:lineRule="auto"/>
        <w:widowControl/>
        <w:rPr>
          <w:rFonts w:ascii="黑体" w:hAnsi="黑体" w:eastAsia="黑体" w:cs="黑体"/>
          <w:b/>
          <w:bCs/>
          <w:sz w:val="40"/>
          <w:szCs w:val="40"/>
        </w:rPr>
        <w:outlineLvl w:val="9"/>
      </w:pPr>
      <w:r/>
      <w:bookmarkStart w:id="345" w:name="_Toc18171"/>
      <w:r/>
      <w:bookmarkStart w:id="346" w:name="_Toc10073"/>
      <w:r>
        <w:rPr>
          <w:rFonts w:ascii="黑体" w:hAnsi="黑体" w:eastAsia="黑体" w:cs="黑体"/>
          <w:b/>
          <w:bCs/>
          <w:sz w:val="40"/>
          <w:szCs w:val="40"/>
        </w:rPr>
        <w:t xml:space="preserve">第四章项目需求中实质性要求响应对照表</w:t>
      </w:r>
      <w:bookmarkEnd w:id="345"/>
      <w:r/>
      <w:bookmarkEnd w:id="346"/>
      <w:r>
        <w:rPr>
          <w:rFonts w:ascii="黑体" w:hAnsi="黑体" w:eastAsia="黑体" w:cs="黑体"/>
          <w:b/>
          <w:bCs/>
          <w:sz w:val="40"/>
          <w:szCs w:val="40"/>
        </w:rPr>
        <w:t xml:space="preserve"> </w:t>
      </w:r>
      <w:r/>
    </w:p>
    <w:p>
      <w:pPr>
        <w:jc w:val="left"/>
        <w:spacing w:before="240" w:after="240"/>
        <w:widowControl/>
        <w:rPr>
          <w:rFonts w:ascii="宋体" w:hAnsi="宋体" w:cs="宋体"/>
          <w:sz w:val="24"/>
          <w:szCs w:val="24"/>
        </w:rPr>
        <w:outlineLvl w:val="9"/>
      </w:pPr>
      <w:r>
        <w:rPr>
          <w:rFonts w:ascii="宋体" w:hAnsi="宋体" w:cs="宋体"/>
          <w:sz w:val="24"/>
          <w:szCs w:val="24"/>
        </w:rPr>
        <w:t xml:space="preserve">  </w:t>
      </w:r>
      <w:r/>
    </w:p>
    <w:tbl>
      <w:tblPr>
        <w:tblStyle w:val="880"/>
        <w:tblW w:w="9248"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82"/>
        <w:gridCol w:w="6683"/>
        <w:gridCol w:w="1683"/>
      </w:tblGrid>
      <w:tr>
        <w:trPr>
          <w:trHeight w:val="287"/>
        </w:trPr>
        <w:tc>
          <w:tcPr>
            <w:tcMar>
              <w:left w:w="0" w:type="dxa"/>
              <w:top w:w="0" w:type="dxa"/>
              <w:right w:w="0" w:type="dxa"/>
              <w:bottom w:w="0" w:type="dxa"/>
            </w:tcMar>
            <w:tcW w:w="882"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序号</w:t>
            </w:r>
            <w:r/>
          </w:p>
        </w:tc>
        <w:tc>
          <w:tcPr>
            <w:tcMar>
              <w:left w:w="0" w:type="dxa"/>
              <w:top w:w="0" w:type="dxa"/>
              <w:right w:w="0" w:type="dxa"/>
              <w:bottom w:w="0" w:type="dxa"/>
            </w:tcMar>
            <w:tcW w:w="6683"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第四章项目需求中的实质性要求（即斜体且有下划线部分，每条详细列出）</w:t>
            </w:r>
            <w:r/>
          </w:p>
        </w:tc>
        <w:tc>
          <w:tcPr>
            <w:tcMar>
              <w:left w:w="0" w:type="dxa"/>
              <w:top w:w="0" w:type="dxa"/>
              <w:right w:w="0" w:type="dxa"/>
              <w:bottom w:w="0" w:type="dxa"/>
            </w:tcMar>
            <w:tcW w:w="1683" w:type="dxa"/>
            <w:vAlign w:val="center"/>
            <w:textDirection w:val="lrTb"/>
            <w:noWrap w:val="false"/>
          </w:tcPr>
          <w:p>
            <w:pPr>
              <w:jc w:val="center"/>
              <w:widowControl/>
              <w:rPr>
                <w:rFonts w:ascii="宋体" w:hAnsi="宋体" w:cs="宋体"/>
                <w:sz w:val="24"/>
                <w:szCs w:val="24"/>
              </w:rPr>
              <w:outlineLvl w:val="9"/>
            </w:pPr>
            <w:r>
              <w:rPr>
                <w:rFonts w:ascii="宋体" w:hAnsi="宋体" w:cs="宋体"/>
                <w:b/>
                <w:bCs/>
                <w:sz w:val="24"/>
                <w:szCs w:val="24"/>
              </w:rPr>
              <w:t xml:space="preserve">是否响应（填是或者否</w:t>
            </w:r>
            <w:r>
              <w:rPr>
                <w:rFonts w:ascii="宋体" w:hAnsi="宋体" w:cs="宋体"/>
                <w:sz w:val="24"/>
                <w:szCs w:val="24"/>
              </w:rPr>
              <w:t xml:space="preserve">）</w:t>
            </w:r>
            <w:r/>
          </w:p>
        </w:tc>
      </w:tr>
      <w:tr>
        <w:trPr>
          <w:trHeight w:val="1473"/>
        </w:trPr>
        <w:tc>
          <w:tcPr>
            <w:tcMar>
              <w:left w:w="0" w:type="dxa"/>
              <w:top w:w="0" w:type="dxa"/>
              <w:right w:w="0" w:type="dxa"/>
              <w:bottom w:w="0" w:type="dxa"/>
            </w:tcMar>
            <w:tcW w:w="882" w:type="dxa"/>
            <w:vAlign w:val="center"/>
            <w:textDirection w:val="lrTb"/>
            <w:noWrap w:val="false"/>
          </w:tcPr>
          <w:p>
            <w:pPr>
              <w:jc w:val="center"/>
              <w:widowControl/>
              <w:rPr>
                <w:rFonts w:hint="eastAsia" w:ascii="等线" w:hAnsi="等线" w:eastAsia="等线" w:cs="等线"/>
                <w:i/>
                <w:iCs/>
                <w:sz w:val="24"/>
                <w:szCs w:val="24"/>
                <w:u w:val="single"/>
                <w:lang w:val="en-US" w:eastAsia="zh-CN"/>
              </w:rPr>
              <w:outlineLvl w:val="9"/>
            </w:pPr>
            <w:r>
              <w:rPr>
                <w:rFonts w:hint="eastAsia" w:ascii="等线" w:hAnsi="等线" w:eastAsia="等线" w:cs="等线"/>
                <w:i/>
                <w:iCs/>
                <w:sz w:val="24"/>
                <w:szCs w:val="24"/>
                <w:u w:val="single"/>
                <w:lang w:val="en-US" w:eastAsia="zh-CN"/>
              </w:rPr>
              <w:t xml:space="preserve">1</w:t>
            </w:r>
            <w:r/>
          </w:p>
        </w:tc>
        <w:tc>
          <w:tcPr>
            <w:tcMar>
              <w:left w:w="0" w:type="dxa"/>
              <w:top w:w="0" w:type="dxa"/>
              <w:right w:w="0" w:type="dxa"/>
              <w:bottom w:w="0" w:type="dxa"/>
            </w:tcMar>
            <w:tcW w:w="6683" w:type="dxa"/>
            <w:vAlign w:val="center"/>
            <w:textDirection w:val="lrTb"/>
            <w:noWrap w:val="false"/>
          </w:tcPr>
          <w:p>
            <w:pPr>
              <w:jc w:val="left"/>
              <w:widowControl/>
              <w:rPr>
                <w:rFonts w:hint="eastAsia" w:ascii="等线" w:hAnsi="等线" w:eastAsia="等线" w:cs="等线"/>
                <w:i/>
                <w:iCs/>
                <w:sz w:val="24"/>
                <w:szCs w:val="24"/>
                <w:u w:val="single"/>
              </w:rPr>
              <w:outlineLvl w:val="9"/>
            </w:pPr>
            <w:r>
              <w:rPr>
                <w:rFonts w:hint="eastAsia" w:ascii="等线" w:hAnsi="等线" w:eastAsia="等线" w:cs="等线"/>
                <w:b w:val="0"/>
                <w:bCs w:val="0"/>
                <w:i/>
                <w:iCs/>
                <w:sz w:val="24"/>
                <w:szCs w:val="24"/>
                <w:highlight w:val="none"/>
                <w:u w:val="single"/>
                <w:lang w:val="en-US" w:eastAsia="zh-CN" w:bidi="ar-SA"/>
              </w:rPr>
              <w:t xml:space="preserve">人员要求：配备1名项目负责人、不少于2名专职行政管理人员、不少于4名专业技术人员、不少于3名护理人员。不少于53人的上门服务人员队伍，以上人员均需单独配备，年龄平均在55周岁以下，最大年龄不得超过67周岁。</w:t>
            </w:r>
            <w:r/>
          </w:p>
        </w:tc>
        <w:tc>
          <w:tcPr>
            <w:tcMar>
              <w:left w:w="0" w:type="dxa"/>
              <w:top w:w="0" w:type="dxa"/>
              <w:right w:w="0" w:type="dxa"/>
              <w:bottom w:w="0" w:type="dxa"/>
            </w:tcMar>
            <w:tcW w:w="1683"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r>
      <w:tr>
        <w:trPr>
          <w:trHeight w:val="3407"/>
        </w:trPr>
        <w:tc>
          <w:tcPr>
            <w:tcMar>
              <w:left w:w="0" w:type="dxa"/>
              <w:top w:w="0" w:type="dxa"/>
              <w:right w:w="0" w:type="dxa"/>
              <w:bottom w:w="0" w:type="dxa"/>
            </w:tcMar>
            <w:tcW w:w="882" w:type="dxa"/>
            <w:vAlign w:val="center"/>
            <w:textDirection w:val="lrTb"/>
            <w:noWrap w:val="false"/>
          </w:tcPr>
          <w:p>
            <w:pPr>
              <w:jc w:val="center"/>
              <w:widowControl/>
              <w:rPr>
                <w:rFonts w:hint="eastAsia" w:ascii="等线" w:hAnsi="等线" w:eastAsia="等线" w:cs="等线"/>
                <w:i/>
                <w:iCs/>
                <w:sz w:val="24"/>
                <w:szCs w:val="24"/>
                <w:u w:val="single"/>
                <w:lang w:val="en-US" w:eastAsia="zh-CN"/>
              </w:rPr>
              <w:outlineLvl w:val="9"/>
            </w:pPr>
            <w:r>
              <w:rPr>
                <w:rFonts w:hint="eastAsia" w:ascii="等线" w:hAnsi="等线" w:eastAsia="等线" w:cs="等线"/>
                <w:i/>
                <w:iCs/>
                <w:sz w:val="24"/>
                <w:szCs w:val="24"/>
                <w:u w:val="single"/>
                <w:lang w:val="en-US" w:eastAsia="zh-CN"/>
              </w:rPr>
              <w:t xml:space="preserve">2</w:t>
            </w:r>
            <w:r/>
          </w:p>
        </w:tc>
        <w:tc>
          <w:tcPr>
            <w:tcMar>
              <w:left w:w="0" w:type="dxa"/>
              <w:top w:w="0" w:type="dxa"/>
              <w:right w:w="0" w:type="dxa"/>
              <w:bottom w:w="0" w:type="dxa"/>
            </w:tcMar>
            <w:tcW w:w="6683" w:type="dxa"/>
            <w:vAlign w:val="center"/>
            <w:textDirection w:val="lrTb"/>
            <w:noWrap w:val="false"/>
          </w:tcPr>
          <w:p>
            <w:pPr>
              <w:jc w:val="left"/>
              <w:widowControl/>
              <w:rPr>
                <w:rFonts w:hint="eastAsia" w:ascii="等线" w:hAnsi="等线" w:eastAsia="等线" w:cs="等线"/>
                <w:i/>
                <w:iCs/>
                <w:sz w:val="24"/>
                <w:szCs w:val="24"/>
                <w:u w:val="single"/>
              </w:rPr>
              <w:outlineLvl w:val="9"/>
            </w:pPr>
            <w:r>
              <w:rPr>
                <w:rFonts w:hint="eastAsia" w:ascii="等线" w:hAnsi="等线" w:eastAsia="等线" w:cs="等线"/>
                <w:b w:val="0"/>
                <w:bCs w:val="0"/>
                <w:i/>
                <w:iCs/>
                <w:color w:val="auto"/>
                <w:sz w:val="24"/>
                <w:szCs w:val="24"/>
                <w:highlight w:val="none"/>
                <w:u w:val="single"/>
                <w:lang w:val="en-US" w:eastAsia="zh-CN" w:bidi="ar-SA"/>
              </w:rPr>
              <w:t xml:space="preserve">报价要求：</w:t>
            </w:r>
            <w:r>
              <w:rPr>
                <w:rFonts w:hint="eastAsia" w:ascii="等线" w:hAnsi="等线" w:eastAsia="等线" w:cs="等线"/>
                <w:i/>
                <w:iCs/>
                <w:sz w:val="24"/>
                <w:szCs w:val="24"/>
                <w:u w:val="single"/>
              </w:rPr>
              <w:t xml:space="preserve">本次采购以优惠率来进行报价，优惠率（%）=(1-投标报价/基准价)×100%，例如供应商以优惠率10%报价本项目的，开标一览表中填写10%即可。本次采购时优惠率≥0%，否则视为超过最高限价。中标人结算单价为基准价*（1-中标优惠率）。在合同履行期限内，如遇居家养老相关政策调整（如服务时长增加、服务内容调整等），中标人应无条件按照新政策标准执行，服务项目按市最新文件的指导价格*【1-投标优惠率（%）】结算。中标人拒不执行的，视为违反合同约定，采购人有权终止合同并没收履约保证金，相应违约责任均由中标人承担。</w:t>
            </w:r>
            <w:r/>
          </w:p>
        </w:tc>
        <w:tc>
          <w:tcPr>
            <w:tcMar>
              <w:left w:w="0" w:type="dxa"/>
              <w:top w:w="0" w:type="dxa"/>
              <w:right w:w="0" w:type="dxa"/>
              <w:bottom w:w="0" w:type="dxa"/>
            </w:tcMar>
            <w:tcW w:w="1683"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r>
      <w:tr>
        <w:trPr>
          <w:trHeight w:val="1931"/>
        </w:trPr>
        <w:tc>
          <w:tcPr>
            <w:tcMar>
              <w:left w:w="0" w:type="dxa"/>
              <w:top w:w="0" w:type="dxa"/>
              <w:right w:w="0" w:type="dxa"/>
              <w:bottom w:w="0" w:type="dxa"/>
            </w:tcMar>
            <w:tcW w:w="882" w:type="dxa"/>
            <w:vAlign w:val="center"/>
            <w:textDirection w:val="lrTb"/>
            <w:noWrap w:val="false"/>
          </w:tcPr>
          <w:p>
            <w:pPr>
              <w:jc w:val="center"/>
              <w:widowControl/>
              <w:rPr>
                <w:rFonts w:hint="eastAsia" w:ascii="等线" w:hAnsi="等线" w:eastAsia="等线" w:cs="等线"/>
                <w:i/>
                <w:iCs/>
                <w:sz w:val="24"/>
                <w:szCs w:val="24"/>
                <w:u w:val="single"/>
                <w:lang w:val="en-US" w:eastAsia="zh-CN"/>
              </w:rPr>
              <w:outlineLvl w:val="9"/>
            </w:pPr>
            <w:r>
              <w:rPr>
                <w:rFonts w:hint="eastAsia" w:ascii="等线" w:hAnsi="等线" w:eastAsia="等线" w:cs="等线"/>
                <w:i/>
                <w:iCs/>
                <w:sz w:val="24"/>
                <w:szCs w:val="24"/>
                <w:u w:val="single"/>
                <w:lang w:val="en-US" w:eastAsia="zh-CN"/>
              </w:rPr>
              <w:t xml:space="preserve">3</w:t>
            </w:r>
            <w:r/>
          </w:p>
        </w:tc>
        <w:tc>
          <w:tcPr>
            <w:tcMar>
              <w:left w:w="0" w:type="dxa"/>
              <w:top w:w="0" w:type="dxa"/>
              <w:right w:w="0" w:type="dxa"/>
              <w:bottom w:w="0" w:type="dxa"/>
            </w:tcMar>
            <w:tcW w:w="6683" w:type="dxa"/>
            <w:vAlign w:val="center"/>
            <w:textDirection w:val="lrTb"/>
            <w:noWrap w:val="false"/>
          </w:tcPr>
          <w:p>
            <w:pPr>
              <w:jc w:val="left"/>
              <w:widowControl/>
              <w:rPr>
                <w:rFonts w:hint="eastAsia" w:ascii="等线" w:hAnsi="等线" w:eastAsia="等线" w:cs="等线"/>
                <w:i/>
                <w:iCs/>
                <w:sz w:val="24"/>
                <w:szCs w:val="24"/>
                <w:u w:val="single"/>
                <w:lang w:eastAsia="zh-CN"/>
              </w:rPr>
              <w:outlineLvl w:val="9"/>
            </w:pPr>
            <w:r>
              <w:rPr>
                <w:rFonts w:hint="eastAsia" w:ascii="等线" w:hAnsi="等线" w:eastAsia="等线" w:cs="等线"/>
                <w:i/>
                <w:iCs/>
                <w:sz w:val="24"/>
                <w:szCs w:val="24"/>
                <w:u w:val="single"/>
              </w:rPr>
              <w:t xml:space="preserve">服务期限</w:t>
            </w:r>
            <w:r>
              <w:rPr>
                <w:rFonts w:hint="eastAsia" w:ascii="等线" w:hAnsi="等线" w:eastAsia="等线" w:cs="等线"/>
                <w:i/>
                <w:iCs/>
                <w:sz w:val="24"/>
                <w:szCs w:val="24"/>
                <w:u w:val="single"/>
                <w:lang w:eastAsia="zh-CN"/>
              </w:rPr>
              <w:t xml:space="preserve">：本项目服务期为两年，自合同生效之日起计算。如遇相关政策、法规或上级指令调整致使项目须提前终止的，采购人有权以书面形式通知中标人终止合同，通知期不少于三十（30）日。合同提前终止的，按实际服务天数或完成比例进行结算。</w:t>
            </w:r>
            <w:r/>
          </w:p>
        </w:tc>
        <w:tc>
          <w:tcPr>
            <w:tcMar>
              <w:left w:w="0" w:type="dxa"/>
              <w:top w:w="0" w:type="dxa"/>
              <w:right w:w="0" w:type="dxa"/>
              <w:bottom w:w="0" w:type="dxa"/>
            </w:tcMar>
            <w:tcW w:w="1683"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r>
      <w:tr>
        <w:trPr>
          <w:trHeight w:val="815"/>
        </w:trPr>
        <w:tc>
          <w:tcPr>
            <w:tcMar>
              <w:left w:w="0" w:type="dxa"/>
              <w:top w:w="0" w:type="dxa"/>
              <w:right w:w="0" w:type="dxa"/>
              <w:bottom w:w="0" w:type="dxa"/>
            </w:tcMar>
            <w:tcW w:w="882" w:type="dxa"/>
            <w:vAlign w:val="center"/>
            <w:textDirection w:val="lrTb"/>
            <w:noWrap w:val="false"/>
          </w:tcPr>
          <w:p>
            <w:pPr>
              <w:jc w:val="center"/>
              <w:widowControl/>
              <w:rPr>
                <w:rFonts w:hint="eastAsia" w:ascii="等线" w:hAnsi="等线" w:eastAsia="等线" w:cs="等线"/>
                <w:i/>
                <w:iCs/>
                <w:sz w:val="24"/>
                <w:szCs w:val="24"/>
                <w:u w:val="single"/>
                <w:lang w:val="en-US" w:eastAsia="zh-CN"/>
              </w:rPr>
              <w:outlineLvl w:val="9"/>
            </w:pPr>
            <w:r>
              <w:rPr>
                <w:rFonts w:hint="eastAsia" w:ascii="等线" w:hAnsi="等线" w:eastAsia="等线" w:cs="等线"/>
                <w:i/>
                <w:iCs/>
                <w:sz w:val="24"/>
                <w:szCs w:val="24"/>
                <w:u w:val="single"/>
                <w:lang w:val="en-US" w:eastAsia="zh-CN"/>
              </w:rPr>
              <w:t xml:space="preserve">4</w:t>
            </w:r>
            <w:r/>
          </w:p>
        </w:tc>
        <w:tc>
          <w:tcPr>
            <w:tcMar>
              <w:left w:w="0" w:type="dxa"/>
              <w:top w:w="0" w:type="dxa"/>
              <w:right w:w="0" w:type="dxa"/>
              <w:bottom w:w="0" w:type="dxa"/>
            </w:tcMar>
            <w:tcW w:w="6683" w:type="dxa"/>
            <w:vAlign w:val="center"/>
            <w:textDirection w:val="lrTb"/>
            <w:noWrap w:val="false"/>
          </w:tcPr>
          <w:p>
            <w:pPr>
              <w:jc w:val="left"/>
              <w:widowControl/>
              <w:rPr>
                <w:rFonts w:hint="eastAsia" w:ascii="等线" w:hAnsi="等线" w:eastAsia="等线" w:cs="等线"/>
                <w:i/>
                <w:iCs/>
                <w:sz w:val="24"/>
                <w:szCs w:val="24"/>
                <w:u w:val="single"/>
                <w:lang w:eastAsia="zh-CN"/>
              </w:rPr>
              <w:outlineLvl w:val="9"/>
            </w:pPr>
            <w:r>
              <w:rPr>
                <w:rFonts w:hint="eastAsia" w:ascii="等线" w:hAnsi="等线" w:eastAsia="等线" w:cs="等线"/>
                <w:i/>
                <w:iCs/>
                <w:sz w:val="24"/>
                <w:szCs w:val="24"/>
                <w:u w:val="single"/>
              </w:rPr>
              <w:t xml:space="preserve">服务地点</w:t>
            </w:r>
            <w:r>
              <w:rPr>
                <w:rFonts w:hint="eastAsia" w:ascii="等线" w:hAnsi="等线" w:eastAsia="等线" w:cs="等线"/>
                <w:i/>
                <w:iCs/>
                <w:sz w:val="24"/>
                <w:szCs w:val="24"/>
                <w:u w:val="single"/>
                <w:lang w:eastAsia="zh-CN"/>
              </w:rPr>
              <w:t xml:space="preserve">：采购人指定地点。</w:t>
            </w:r>
            <w:r/>
          </w:p>
        </w:tc>
        <w:tc>
          <w:tcPr>
            <w:tcMar>
              <w:left w:w="0" w:type="dxa"/>
              <w:top w:w="0" w:type="dxa"/>
              <w:right w:w="0" w:type="dxa"/>
              <w:bottom w:w="0" w:type="dxa"/>
            </w:tcMar>
            <w:tcW w:w="1683"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r>
      <w:tr>
        <w:trPr>
          <w:trHeight w:val="1398"/>
        </w:trPr>
        <w:tc>
          <w:tcPr>
            <w:tcMar>
              <w:left w:w="0" w:type="dxa"/>
              <w:top w:w="0" w:type="dxa"/>
              <w:right w:w="0" w:type="dxa"/>
              <w:bottom w:w="0" w:type="dxa"/>
            </w:tcMar>
            <w:tcW w:w="882" w:type="dxa"/>
            <w:vAlign w:val="center"/>
            <w:textDirection w:val="lrTb"/>
            <w:noWrap w:val="false"/>
          </w:tcPr>
          <w:p>
            <w:pPr>
              <w:jc w:val="center"/>
              <w:widowControl/>
              <w:rPr>
                <w:rFonts w:hint="eastAsia" w:ascii="等线" w:hAnsi="等线" w:eastAsia="等线" w:cs="等线"/>
                <w:i/>
                <w:iCs/>
                <w:sz w:val="24"/>
                <w:szCs w:val="24"/>
                <w:u w:val="single"/>
                <w:lang w:val="en-US" w:eastAsia="zh-CN"/>
              </w:rPr>
              <w:outlineLvl w:val="9"/>
            </w:pPr>
            <w:r>
              <w:rPr>
                <w:rFonts w:hint="eastAsia" w:ascii="等线" w:hAnsi="等线" w:eastAsia="等线" w:cs="等线"/>
                <w:i/>
                <w:iCs/>
                <w:sz w:val="24"/>
                <w:szCs w:val="24"/>
                <w:u w:val="single"/>
                <w:lang w:val="en-US" w:eastAsia="zh-CN"/>
              </w:rPr>
              <w:t xml:space="preserve">5</w:t>
            </w:r>
            <w:r/>
          </w:p>
        </w:tc>
        <w:tc>
          <w:tcPr>
            <w:tcMar>
              <w:left w:w="0" w:type="dxa"/>
              <w:top w:w="0" w:type="dxa"/>
              <w:right w:w="0" w:type="dxa"/>
              <w:bottom w:w="0" w:type="dxa"/>
            </w:tcMar>
            <w:tcW w:w="6683" w:type="dxa"/>
            <w:vAlign w:val="center"/>
            <w:textDirection w:val="lrTb"/>
            <w:noWrap w:val="false"/>
          </w:tcPr>
          <w:p>
            <w:pPr>
              <w:jc w:val="left"/>
              <w:widowControl/>
              <w:rPr>
                <w:rFonts w:hint="eastAsia" w:ascii="等线" w:hAnsi="等线" w:eastAsia="等线" w:cs="等线"/>
                <w:i/>
                <w:iCs/>
                <w:sz w:val="24"/>
                <w:szCs w:val="24"/>
                <w:u w:val="single"/>
                <w:lang w:eastAsia="zh-CN"/>
              </w:rPr>
              <w:outlineLvl w:val="9"/>
            </w:pPr>
            <w:r>
              <w:rPr>
                <w:rFonts w:hint="eastAsia" w:ascii="等线" w:hAnsi="等线" w:eastAsia="等线" w:cs="等线"/>
                <w:i/>
                <w:iCs/>
                <w:sz w:val="24"/>
                <w:szCs w:val="24"/>
                <w:u w:val="single"/>
              </w:rPr>
              <w:t xml:space="preserve">结付程序</w:t>
            </w:r>
            <w:r>
              <w:rPr>
                <w:rFonts w:hint="eastAsia" w:ascii="等线" w:hAnsi="等线" w:eastAsia="等线" w:cs="等线"/>
                <w:i/>
                <w:iCs/>
                <w:sz w:val="24"/>
                <w:szCs w:val="24"/>
                <w:u w:val="single"/>
                <w:lang w:eastAsia="zh-CN"/>
              </w:rPr>
              <w:t xml:space="preserve">：</w:t>
            </w:r>
            <w:r/>
          </w:p>
          <w:p>
            <w:pPr>
              <w:jc w:val="left"/>
              <w:widowControl/>
              <w:rPr>
                <w:rFonts w:hint="eastAsia" w:ascii="等线" w:hAnsi="等线" w:eastAsia="等线" w:cs="等线"/>
                <w:i/>
                <w:iCs/>
                <w:sz w:val="24"/>
                <w:szCs w:val="24"/>
                <w:u w:val="single"/>
              </w:rPr>
              <w:outlineLvl w:val="9"/>
            </w:pPr>
            <w:r>
              <w:rPr>
                <w:rFonts w:hint="eastAsia" w:ascii="等线" w:hAnsi="等线" w:eastAsia="等线" w:cs="等线"/>
                <w:i/>
                <w:iCs/>
                <w:sz w:val="24"/>
                <w:szCs w:val="24"/>
                <w:u w:val="single"/>
              </w:rPr>
              <w:t xml:space="preserve">中标人按本合同内容合格的履行服务义务后，凭销售发票到采购单位办理服务款（或工程款）结算手续。</w:t>
            </w:r>
            <w:r/>
          </w:p>
        </w:tc>
        <w:tc>
          <w:tcPr>
            <w:tcMar>
              <w:left w:w="0" w:type="dxa"/>
              <w:top w:w="0" w:type="dxa"/>
              <w:right w:w="0" w:type="dxa"/>
              <w:bottom w:w="0" w:type="dxa"/>
            </w:tcMar>
            <w:tcW w:w="1683"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r>
      <w:tr>
        <w:trPr>
          <w:trHeight w:val="4132"/>
        </w:trPr>
        <w:tc>
          <w:tcPr>
            <w:tcMar>
              <w:left w:w="0" w:type="dxa"/>
              <w:top w:w="0" w:type="dxa"/>
              <w:right w:w="0" w:type="dxa"/>
              <w:bottom w:w="0" w:type="dxa"/>
            </w:tcMar>
            <w:tcW w:w="882" w:type="dxa"/>
            <w:vAlign w:val="center"/>
            <w:textDirection w:val="lrTb"/>
            <w:noWrap w:val="false"/>
          </w:tcPr>
          <w:p>
            <w:pPr>
              <w:jc w:val="center"/>
              <w:widowControl/>
              <w:rPr>
                <w:rFonts w:hint="eastAsia" w:ascii="等线" w:hAnsi="等线" w:eastAsia="等线" w:cs="等线"/>
                <w:i/>
                <w:iCs/>
                <w:sz w:val="24"/>
                <w:szCs w:val="24"/>
                <w:u w:val="single"/>
                <w:lang w:val="en-US" w:eastAsia="zh-CN"/>
              </w:rPr>
              <w:outlineLvl w:val="9"/>
            </w:pPr>
            <w:r>
              <w:rPr>
                <w:rFonts w:hint="eastAsia" w:ascii="等线" w:hAnsi="等线" w:eastAsia="等线" w:cs="等线"/>
                <w:i/>
                <w:iCs/>
                <w:sz w:val="24"/>
                <w:szCs w:val="24"/>
                <w:u w:val="single"/>
                <w:lang w:val="en-US" w:eastAsia="zh-CN"/>
              </w:rPr>
              <w:t xml:space="preserve">6</w:t>
            </w:r>
            <w:r/>
          </w:p>
        </w:tc>
        <w:tc>
          <w:tcPr>
            <w:tcMar>
              <w:left w:w="0" w:type="dxa"/>
              <w:top w:w="0" w:type="dxa"/>
              <w:right w:w="0" w:type="dxa"/>
              <w:bottom w:w="0" w:type="dxa"/>
            </w:tcMar>
            <w:tcW w:w="6683" w:type="dxa"/>
            <w:vAlign w:val="center"/>
            <w:textDirection w:val="lrTb"/>
            <w:noWrap w:val="false"/>
          </w:tcPr>
          <w:p>
            <w:pPr>
              <w:jc w:val="left"/>
              <w:widowControl/>
              <w:rPr>
                <w:rFonts w:hint="eastAsia" w:ascii="等线" w:hAnsi="等线" w:eastAsia="等线" w:cs="等线"/>
                <w:i/>
                <w:iCs/>
                <w:sz w:val="24"/>
                <w:szCs w:val="24"/>
                <w:u w:val="single"/>
                <w:lang w:eastAsia="zh-CN"/>
              </w:rPr>
              <w:outlineLvl w:val="9"/>
            </w:pPr>
            <w:r>
              <w:rPr>
                <w:rFonts w:hint="eastAsia" w:ascii="等线" w:hAnsi="等线" w:eastAsia="等线" w:cs="等线"/>
                <w:i/>
                <w:iCs/>
                <w:sz w:val="24"/>
                <w:szCs w:val="24"/>
                <w:u w:val="single"/>
              </w:rPr>
              <w:t xml:space="preserve">结付期限</w:t>
            </w:r>
            <w:r>
              <w:rPr>
                <w:rFonts w:hint="eastAsia" w:ascii="等线" w:hAnsi="等线" w:eastAsia="等线" w:cs="等线"/>
                <w:i/>
                <w:iCs/>
                <w:sz w:val="24"/>
                <w:szCs w:val="24"/>
                <w:u w:val="single"/>
                <w:lang w:eastAsia="zh-CN"/>
              </w:rPr>
              <w:t xml:space="preserve">：</w:t>
            </w:r>
            <w:r/>
          </w:p>
          <w:p>
            <w:pPr>
              <w:jc w:val="left"/>
              <w:widowControl/>
              <w:rPr>
                <w:rFonts w:hint="eastAsia" w:ascii="等线" w:hAnsi="等线" w:eastAsia="等线" w:cs="等线"/>
                <w:i/>
                <w:iCs/>
                <w:sz w:val="24"/>
                <w:szCs w:val="24"/>
                <w:u w:val="single"/>
                <w:lang w:eastAsia="zh-CN"/>
              </w:rPr>
              <w:outlineLvl w:val="9"/>
            </w:pPr>
            <w:r>
              <w:rPr>
                <w:rFonts w:hint="eastAsia" w:ascii="等线" w:hAnsi="等线" w:eastAsia="等线" w:cs="等线"/>
                <w:i/>
                <w:iCs/>
                <w:sz w:val="24"/>
                <w:szCs w:val="24"/>
                <w:u w:val="single"/>
                <w:lang w:eastAsia="zh-CN"/>
              </w:rPr>
              <w:t xml:space="preserve">（1）合同签订生效后，采购人向中标人支付合同金额的10%作为预付款，预付款在结算时扣除（在签订合同时，中标人明确表示无需预付款或者主动要求降低预付款比例的，采购人可不适用上述关于预付款的约定）。</w:t>
            </w:r>
            <w:r/>
          </w:p>
          <w:p>
            <w:pPr>
              <w:jc w:val="left"/>
              <w:widowControl/>
              <w:rPr>
                <w:rFonts w:hint="eastAsia" w:ascii="等线" w:hAnsi="等线" w:eastAsia="等线" w:cs="等线"/>
                <w:i/>
                <w:iCs/>
                <w:sz w:val="24"/>
                <w:szCs w:val="24"/>
                <w:u w:val="single"/>
                <w:lang w:eastAsia="zh-CN"/>
              </w:rPr>
              <w:outlineLvl w:val="9"/>
            </w:pPr>
            <w:r>
              <w:rPr>
                <w:rFonts w:hint="eastAsia" w:ascii="等线" w:hAnsi="等线" w:eastAsia="等线" w:cs="等线"/>
                <w:i/>
                <w:iCs/>
                <w:sz w:val="24"/>
                <w:szCs w:val="24"/>
                <w:u w:val="single"/>
                <w:lang w:eastAsia="zh-CN"/>
              </w:rPr>
              <w:t xml:space="preserve">（2）待整个服务项目所需设备、人员全部到位，经采购人认可后开始进场进行服务。合同期内按季度支付，根据每月考核情况、考勤情况进行结算（因考核、检查后有失分，实际支付额与基准价格存在差异，根据采购人考核扣分及中标人实际服务期限对应的扣除服务费后再行结算支付服务费）。服务期满后一次性无息退还履约保证金。</w:t>
            </w:r>
            <w:r/>
          </w:p>
        </w:tc>
        <w:tc>
          <w:tcPr>
            <w:tcMar>
              <w:left w:w="0" w:type="dxa"/>
              <w:top w:w="0" w:type="dxa"/>
              <w:right w:w="0" w:type="dxa"/>
              <w:bottom w:w="0" w:type="dxa"/>
            </w:tcMar>
            <w:tcW w:w="1683"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r>
      <w:tr>
        <w:trPr>
          <w:trHeight w:val="1515"/>
        </w:trPr>
        <w:tc>
          <w:tcPr>
            <w:tcMar>
              <w:left w:w="0" w:type="dxa"/>
              <w:top w:w="0" w:type="dxa"/>
              <w:right w:w="0" w:type="dxa"/>
              <w:bottom w:w="0" w:type="dxa"/>
            </w:tcMar>
            <w:tcW w:w="882" w:type="dxa"/>
            <w:vAlign w:val="center"/>
            <w:textDirection w:val="lrTb"/>
            <w:noWrap w:val="false"/>
          </w:tcPr>
          <w:p>
            <w:pPr>
              <w:jc w:val="center"/>
              <w:widowControl/>
              <w:rPr>
                <w:rFonts w:hint="eastAsia" w:ascii="等线" w:hAnsi="等线" w:eastAsia="等线" w:cs="等线"/>
                <w:i/>
                <w:iCs/>
                <w:sz w:val="24"/>
                <w:szCs w:val="24"/>
                <w:u w:val="single"/>
                <w:lang w:val="en-US" w:eastAsia="zh-CN"/>
              </w:rPr>
              <w:outlineLvl w:val="9"/>
            </w:pPr>
            <w:r>
              <w:rPr>
                <w:rFonts w:hint="eastAsia" w:ascii="等线" w:hAnsi="等线" w:eastAsia="等线" w:cs="等线"/>
                <w:i/>
                <w:iCs/>
                <w:sz w:val="24"/>
                <w:szCs w:val="24"/>
                <w:u w:val="single"/>
                <w:lang w:val="en-US" w:eastAsia="zh-CN"/>
              </w:rPr>
              <w:t xml:space="preserve">7</w:t>
            </w:r>
            <w:r/>
          </w:p>
        </w:tc>
        <w:tc>
          <w:tcPr>
            <w:tcMar>
              <w:left w:w="0" w:type="dxa"/>
              <w:top w:w="0" w:type="dxa"/>
              <w:right w:w="0" w:type="dxa"/>
              <w:bottom w:w="0" w:type="dxa"/>
            </w:tcMar>
            <w:tcW w:w="6683" w:type="dxa"/>
            <w:vAlign w:val="center"/>
            <w:textDirection w:val="lrTb"/>
            <w:noWrap w:val="false"/>
          </w:tcPr>
          <w:p>
            <w:pPr>
              <w:jc w:val="left"/>
              <w:widowControl/>
              <w:rPr>
                <w:rFonts w:hint="eastAsia" w:ascii="等线" w:hAnsi="等线" w:eastAsia="等线" w:cs="等线"/>
                <w:i/>
                <w:iCs/>
                <w:sz w:val="24"/>
                <w:szCs w:val="24"/>
                <w:u w:val="single"/>
                <w:lang w:eastAsia="zh-CN"/>
              </w:rPr>
              <w:outlineLvl w:val="9"/>
            </w:pPr>
            <w:r>
              <w:rPr>
                <w:rFonts w:hint="eastAsia" w:ascii="等线" w:hAnsi="等线" w:eastAsia="等线" w:cs="等线"/>
                <w:i/>
                <w:iCs/>
                <w:sz w:val="24"/>
                <w:szCs w:val="24"/>
                <w:u w:val="single"/>
              </w:rPr>
              <w:t xml:space="preserve">结付标准</w:t>
            </w:r>
            <w:r>
              <w:rPr>
                <w:rFonts w:hint="eastAsia" w:ascii="等线" w:hAnsi="等线" w:eastAsia="等线" w:cs="等线"/>
                <w:i/>
                <w:iCs/>
                <w:sz w:val="24"/>
                <w:szCs w:val="24"/>
                <w:u w:val="single"/>
                <w:lang w:eastAsia="zh-CN"/>
              </w:rPr>
              <w:t xml:space="preserve">：结算单价按照“基准价*中标折扣率”计算；结算时长必须不少于服务项目中的时间要求。</w:t>
            </w:r>
            <w:r/>
          </w:p>
          <w:p>
            <w:pPr>
              <w:jc w:val="left"/>
              <w:widowControl/>
              <w:rPr>
                <w:rFonts w:hint="eastAsia" w:ascii="等线" w:hAnsi="等线" w:eastAsia="等线" w:cs="等线"/>
                <w:i/>
                <w:iCs/>
                <w:sz w:val="24"/>
                <w:szCs w:val="24"/>
                <w:u w:val="single"/>
                <w:lang w:eastAsia="zh-CN"/>
              </w:rPr>
              <w:outlineLvl w:val="9"/>
            </w:pPr>
            <w:r>
              <w:rPr>
                <w:rFonts w:hint="eastAsia" w:ascii="等线" w:hAnsi="等线" w:eastAsia="等线" w:cs="等线"/>
                <w:i/>
                <w:iCs/>
                <w:sz w:val="24"/>
                <w:szCs w:val="24"/>
                <w:u w:val="single"/>
                <w:lang w:eastAsia="zh-CN"/>
              </w:rPr>
              <w:t xml:space="preserve">注：中标折扣率=1-中标优惠率</w:t>
            </w:r>
            <w:r/>
          </w:p>
        </w:tc>
        <w:tc>
          <w:tcPr>
            <w:tcMar>
              <w:left w:w="0" w:type="dxa"/>
              <w:top w:w="0" w:type="dxa"/>
              <w:right w:w="0" w:type="dxa"/>
              <w:bottom w:w="0" w:type="dxa"/>
            </w:tcMar>
            <w:tcW w:w="1683"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r>
      <w:tr>
        <w:trPr>
          <w:trHeight w:val="942"/>
        </w:trPr>
        <w:tc>
          <w:tcPr>
            <w:tcMar>
              <w:left w:w="0" w:type="dxa"/>
              <w:top w:w="0" w:type="dxa"/>
              <w:right w:w="0" w:type="dxa"/>
              <w:bottom w:w="0" w:type="dxa"/>
            </w:tcMar>
            <w:tcW w:w="882" w:type="dxa"/>
            <w:vAlign w:val="center"/>
            <w:textDirection w:val="lrTb"/>
            <w:noWrap w:val="false"/>
          </w:tcPr>
          <w:p>
            <w:pPr>
              <w:jc w:val="center"/>
              <w:widowControl/>
              <w:rPr>
                <w:rFonts w:hint="eastAsia" w:ascii="等线" w:hAnsi="等线" w:eastAsia="等线" w:cs="等线"/>
                <w:i/>
                <w:iCs/>
                <w:sz w:val="24"/>
                <w:szCs w:val="24"/>
                <w:u w:val="single"/>
                <w:lang w:val="en-US" w:eastAsia="zh-CN"/>
              </w:rPr>
              <w:outlineLvl w:val="9"/>
            </w:pPr>
            <w:r>
              <w:rPr>
                <w:rFonts w:hint="eastAsia" w:ascii="等线" w:hAnsi="等线" w:eastAsia="等线" w:cs="等线"/>
                <w:i/>
                <w:iCs/>
                <w:sz w:val="24"/>
                <w:szCs w:val="24"/>
                <w:u w:val="single"/>
                <w:lang w:val="en-US" w:eastAsia="zh-CN"/>
              </w:rPr>
              <w:t xml:space="preserve">8</w:t>
            </w:r>
            <w:r/>
          </w:p>
        </w:tc>
        <w:tc>
          <w:tcPr>
            <w:tcMar>
              <w:left w:w="0" w:type="dxa"/>
              <w:top w:w="0" w:type="dxa"/>
              <w:right w:w="0" w:type="dxa"/>
              <w:bottom w:w="0" w:type="dxa"/>
            </w:tcMar>
            <w:tcW w:w="6683" w:type="dxa"/>
            <w:vAlign w:val="center"/>
            <w:textDirection w:val="lrTb"/>
            <w:noWrap w:val="false"/>
          </w:tcPr>
          <w:p>
            <w:pPr>
              <w:jc w:val="left"/>
              <w:widowControl/>
              <w:rPr>
                <w:rFonts w:hint="eastAsia" w:ascii="等线" w:hAnsi="等线" w:eastAsia="等线" w:cs="等线"/>
                <w:i/>
                <w:iCs/>
                <w:sz w:val="24"/>
                <w:szCs w:val="24"/>
                <w:u w:val="single"/>
              </w:rPr>
              <w:outlineLvl w:val="9"/>
            </w:pPr>
            <w:r>
              <w:rPr>
                <w:rFonts w:hint="eastAsia" w:ascii="等线" w:hAnsi="等线" w:eastAsia="等线" w:cs="等线"/>
                <w:i/>
                <w:iCs/>
                <w:sz w:val="24"/>
                <w:szCs w:val="24"/>
                <w:u w:val="single"/>
              </w:rPr>
              <w:t xml:space="preserve">投标货币</w:t>
            </w:r>
            <w:r>
              <w:rPr>
                <w:rFonts w:hint="eastAsia" w:ascii="等线" w:hAnsi="等线" w:eastAsia="等线" w:cs="等线"/>
                <w:i/>
                <w:iCs/>
                <w:sz w:val="24"/>
                <w:szCs w:val="24"/>
                <w:u w:val="single"/>
                <w:lang w:eastAsia="zh-CN"/>
              </w:rPr>
              <w:t xml:space="preserve">：人民币</w:t>
            </w:r>
            <w:r/>
          </w:p>
        </w:tc>
        <w:tc>
          <w:tcPr>
            <w:tcMar>
              <w:left w:w="0" w:type="dxa"/>
              <w:top w:w="0" w:type="dxa"/>
              <w:right w:w="0" w:type="dxa"/>
              <w:bottom w:w="0" w:type="dxa"/>
            </w:tcMar>
            <w:tcW w:w="1683"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r>
    </w:tbl>
    <w:p>
      <w:pPr>
        <w:jc w:val="left"/>
        <w:widowControl/>
        <w:rPr>
          <w:rFonts w:ascii="宋体" w:hAnsi="宋体" w:cs="宋体"/>
          <w:sz w:val="24"/>
          <w:szCs w:val="24"/>
        </w:rPr>
        <w:outlineLvl w:val="9"/>
      </w:pPr>
      <w:r>
        <w:rPr>
          <w:rFonts w:ascii="宋体" w:hAnsi="宋体" w:cs="宋体"/>
          <w:sz w:val="24"/>
          <w:szCs w:val="24"/>
        </w:rPr>
      </w:r>
      <w:r/>
    </w:p>
    <w:p>
      <w:pPr>
        <w:pStyle w:val="1455"/>
        <w:rPr>
          <w:color w:val="auto"/>
          <w:highlight w:val="none"/>
        </w:rPr>
        <w:outlineLvl w:val="9"/>
      </w:pPr>
      <w:r>
        <w:rPr>
          <w:rFonts w:ascii="Times New Roman" w:hAnsi="Times New Roman" w:eastAsia="Times New Roman"/>
          <w:sz w:val="24"/>
          <w:szCs w:val="24"/>
        </w:rPr>
        <w:br w:type="page" w:clear="all"/>
      </w:r>
      <w:r>
        <w:rPr>
          <w:rFonts w:hint="eastAsia" w:ascii="宋体" w:hAnsi="宋体" w:eastAsia="宋体" w:cs="宋体"/>
          <w:b/>
          <w:color w:val="auto"/>
          <w:sz w:val="32"/>
          <w:highlight w:val="none"/>
          <w:lang w:val="en-US" w:eastAsia="zh-CN"/>
        </w:rPr>
        <w:t xml:space="preserve">六</w:t>
      </w:r>
      <w:r>
        <w:rPr>
          <w:rFonts w:ascii="宋体" w:hAnsi="宋体" w:eastAsia="宋体" w:cs="宋体"/>
          <w:b/>
          <w:color w:val="auto"/>
          <w:sz w:val="32"/>
          <w:highlight w:val="none"/>
        </w:rPr>
        <w:t xml:space="preserve">、公开分项报价</w:t>
      </w:r>
      <w:r>
        <w:rPr>
          <w:rFonts w:hint="eastAsia" w:ascii="宋体" w:hAnsi="宋体" w:eastAsia="宋体" w:cs="宋体"/>
          <w:b/>
          <w:color w:val="auto"/>
          <w:sz w:val="32"/>
          <w:highlight w:val="none"/>
        </w:rPr>
        <w:t xml:space="preserve">表</w:t>
      </w:r>
      <w:bookmarkEnd w:id="341"/>
      <w:r/>
      <w:r/>
    </w:p>
    <w:p>
      <w:pPr>
        <w:pStyle w:val="1456"/>
        <w:spacing w:line="440" w:lineRule="exact"/>
        <w:rPr>
          <w:color w:val="auto"/>
          <w:spacing w:val="7"/>
          <w:highlight w:val="none"/>
        </w:rPr>
      </w:pPr>
      <w:r>
        <w:rPr>
          <w:rFonts w:ascii="宋体" w:hAnsi="宋体" w:eastAsia="宋体" w:cs="宋体"/>
          <w:color w:val="auto"/>
          <w:highlight w:val="none"/>
        </w:rPr>
        <w:t xml:space="preserve">﻿ </w:t>
      </w:r>
      <w:r/>
    </w:p>
    <w:p>
      <w:pPr>
        <w:pStyle w:val="1456"/>
        <w:jc w:val="center"/>
        <w:spacing w:before="400" w:after="400" w:line="300" w:lineRule="auto"/>
        <w:rPr>
          <w:rFonts w:ascii="黑体" w:hAnsi="黑体" w:eastAsia="黑体" w:cs="黑体"/>
          <w:b/>
          <w:bCs/>
          <w:color w:val="auto"/>
          <w:sz w:val="40"/>
          <w:szCs w:val="40"/>
          <w:highlight w:val="none"/>
        </w:rPr>
      </w:pPr>
      <w:r>
        <w:rPr>
          <w:rFonts w:hint="eastAsia" w:ascii="黑体" w:hAnsi="黑体" w:eastAsia="黑体" w:cs="黑体"/>
          <w:b/>
          <w:bCs/>
          <w:color w:val="auto"/>
          <w:sz w:val="40"/>
          <w:szCs w:val="40"/>
          <w:highlight w:val="none"/>
        </w:rPr>
        <w:t xml:space="preserve">公开分项报价表</w:t>
      </w:r>
      <w:r>
        <w:rPr>
          <w:rFonts w:ascii="黑体" w:hAnsi="黑体" w:eastAsia="黑体" w:cs="黑体"/>
          <w:b/>
          <w:bCs/>
          <w:color w:val="auto"/>
          <w:sz w:val="40"/>
          <w:szCs w:val="40"/>
          <w:highlight w:val="none"/>
        </w:rPr>
        <w:t xml:space="preserve"> </w:t>
      </w:r>
      <w:r/>
    </w:p>
    <w:p>
      <w:pPr>
        <w:pStyle w:val="1456"/>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tbl>
      <w:tblPr>
        <w:tblStyle w:val="880"/>
        <w:tblW w:w="0" w:type="auto"/>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4"/>
        <w:gridCol w:w="2183"/>
        <w:gridCol w:w="2817"/>
        <w:gridCol w:w="1040"/>
        <w:gridCol w:w="1040"/>
        <w:gridCol w:w="1421"/>
      </w:tblGrid>
      <w:tr>
        <w:trPr>
          <w:trHeight w:val="287"/>
        </w:trPr>
        <w:tc>
          <w:tcPr>
            <w:tcMar>
              <w:left w:w="0" w:type="dxa"/>
              <w:top w:w="0" w:type="dxa"/>
              <w:right w:w="0" w:type="dxa"/>
              <w:bottom w:w="0" w:type="dxa"/>
            </w:tcMar>
            <w:tcW w:w="484" w:type="dxa"/>
            <w:vAlign w:val="center"/>
            <w:textDirection w:val="lrTb"/>
            <w:noWrap w:val="false"/>
          </w:tcPr>
          <w:p>
            <w:pPr>
              <w:pStyle w:val="1456"/>
              <w:jc w:val="center"/>
              <w:rPr>
                <w:rFonts w:ascii="宋体" w:hAnsi="宋体" w:eastAsia="宋体" w:cs="宋体"/>
                <w:color w:val="auto"/>
                <w:highlight w:val="none"/>
              </w:rPr>
            </w:pPr>
            <w:r>
              <w:rPr>
                <w:rFonts w:ascii="宋体" w:hAnsi="宋体" w:eastAsia="宋体" w:cs="宋体"/>
                <w:color w:val="auto"/>
                <w:highlight w:val="none"/>
              </w:rPr>
              <w:t xml:space="preserve">序号</w:t>
            </w:r>
            <w:r/>
          </w:p>
        </w:tc>
        <w:tc>
          <w:tcPr>
            <w:tcMar>
              <w:left w:w="0" w:type="dxa"/>
              <w:top w:w="0" w:type="dxa"/>
              <w:right w:w="0" w:type="dxa"/>
              <w:bottom w:w="0" w:type="dxa"/>
            </w:tcMar>
            <w:tcW w:w="2183" w:type="dxa"/>
            <w:vAlign w:val="center"/>
            <w:textDirection w:val="lrTb"/>
            <w:noWrap w:val="false"/>
          </w:tcPr>
          <w:p>
            <w:pPr>
              <w:pStyle w:val="1456"/>
              <w:jc w:val="center"/>
              <w:rPr>
                <w:rFonts w:ascii="宋体" w:hAnsi="宋体" w:eastAsia="宋体" w:cs="宋体"/>
                <w:color w:val="auto"/>
                <w:highlight w:val="none"/>
              </w:rPr>
            </w:pPr>
            <w:r>
              <w:rPr>
                <w:rFonts w:ascii="宋体" w:hAnsi="宋体" w:eastAsia="宋体" w:cs="宋体"/>
                <w:color w:val="auto"/>
                <w:highlight w:val="none"/>
              </w:rPr>
              <w:t xml:space="preserve">项目</w:t>
            </w:r>
            <w:r/>
          </w:p>
        </w:tc>
        <w:tc>
          <w:tcPr>
            <w:tcMar>
              <w:left w:w="0" w:type="dxa"/>
              <w:top w:w="0" w:type="dxa"/>
              <w:right w:w="0" w:type="dxa"/>
              <w:bottom w:w="0" w:type="dxa"/>
            </w:tcMar>
            <w:tcW w:w="2817" w:type="dxa"/>
            <w:vAlign w:val="center"/>
            <w:textDirection w:val="lrTb"/>
            <w:noWrap w:val="false"/>
          </w:tcPr>
          <w:p>
            <w:pPr>
              <w:pStyle w:val="1456"/>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测算依据</w:t>
            </w:r>
            <w:r/>
          </w:p>
        </w:tc>
        <w:tc>
          <w:tcPr>
            <w:tcMar>
              <w:left w:w="0" w:type="dxa"/>
              <w:top w:w="0" w:type="dxa"/>
              <w:right w:w="0" w:type="dxa"/>
              <w:bottom w:w="0" w:type="dxa"/>
            </w:tcMar>
            <w:tcW w:w="1040" w:type="dxa"/>
            <w:vAlign w:val="center"/>
            <w:textDirection w:val="lrTb"/>
            <w:noWrap w:val="false"/>
          </w:tcPr>
          <w:p>
            <w:pPr>
              <w:pStyle w:val="145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数量</w:t>
            </w:r>
            <w:r/>
          </w:p>
        </w:tc>
        <w:tc>
          <w:tcPr>
            <w:tcMar>
              <w:left w:w="0" w:type="dxa"/>
              <w:top w:w="0" w:type="dxa"/>
              <w:right w:w="0" w:type="dxa"/>
              <w:bottom w:w="0" w:type="dxa"/>
            </w:tcMar>
            <w:tcW w:w="1040" w:type="dxa"/>
            <w:vAlign w:val="center"/>
            <w:textDirection w:val="lrTb"/>
            <w:noWrap w:val="false"/>
          </w:tcPr>
          <w:p>
            <w:pPr>
              <w:pStyle w:val="145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单价</w:t>
            </w:r>
            <w:r/>
          </w:p>
        </w:tc>
        <w:tc>
          <w:tcPr>
            <w:tcMar>
              <w:left w:w="0" w:type="dxa"/>
              <w:top w:w="0" w:type="dxa"/>
              <w:right w:w="0" w:type="dxa"/>
              <w:bottom w:w="0" w:type="dxa"/>
            </w:tcMar>
            <w:tcW w:w="1421" w:type="dxa"/>
            <w:vAlign w:val="center"/>
            <w:textDirection w:val="lrTb"/>
            <w:noWrap w:val="false"/>
          </w:tcPr>
          <w:p>
            <w:pPr>
              <w:pStyle w:val="1456"/>
              <w:jc w:val="center"/>
              <w:rPr>
                <w:rFonts w:ascii="宋体" w:hAnsi="宋体" w:eastAsia="宋体" w:cs="宋体"/>
                <w:color w:val="auto"/>
                <w:highlight w:val="none"/>
              </w:rPr>
            </w:pPr>
            <w:r>
              <w:rPr>
                <w:rFonts w:ascii="宋体" w:hAnsi="宋体" w:eastAsia="宋体" w:cs="宋体"/>
                <w:color w:val="auto"/>
                <w:highlight w:val="none"/>
              </w:rPr>
              <w:t xml:space="preserve">备注</w:t>
            </w:r>
            <w:r/>
          </w:p>
        </w:tc>
      </w:tr>
      <w:tr>
        <w:trPr>
          <w:trHeight w:val="287"/>
        </w:trPr>
        <w:tc>
          <w:tcPr>
            <w:tcMar>
              <w:left w:w="0" w:type="dxa"/>
              <w:top w:w="0" w:type="dxa"/>
              <w:right w:w="0" w:type="dxa"/>
              <w:bottom w:w="0" w:type="dxa"/>
            </w:tcMar>
            <w:tcW w:w="484" w:type="dxa"/>
            <w:vAlign w:val="center"/>
            <w:textDirection w:val="lrTb"/>
            <w:noWrap w:val="false"/>
          </w:tcPr>
          <w:p>
            <w:pPr>
              <w:pStyle w:val="1456"/>
              <w:jc w:val="center"/>
              <w:rPr>
                <w:rFonts w:ascii="宋体" w:hAnsi="宋体" w:eastAsia="宋体" w:cs="宋体"/>
                <w:color w:val="auto"/>
                <w:highlight w:val="none"/>
              </w:rPr>
            </w:pPr>
            <w:r>
              <w:rPr>
                <w:rFonts w:ascii="宋体" w:hAnsi="宋体" w:eastAsia="宋体" w:cs="宋体"/>
                <w:color w:val="auto"/>
                <w:highlight w:val="none"/>
              </w:rPr>
              <w:t xml:space="preserve">1</w:t>
            </w:r>
            <w:r/>
          </w:p>
        </w:tc>
        <w:tc>
          <w:tcPr>
            <w:tcMar>
              <w:left w:w="0" w:type="dxa"/>
              <w:top w:w="0" w:type="dxa"/>
              <w:right w:w="0" w:type="dxa"/>
              <w:bottom w:w="0" w:type="dxa"/>
            </w:tcMar>
            <w:tcW w:w="2183" w:type="dxa"/>
            <w:vAlign w:val="center"/>
            <w:textDirection w:val="lrTb"/>
            <w:noWrap w:val="false"/>
          </w:tcPr>
          <w:p>
            <w:pPr>
              <w:pStyle w:val="1456"/>
              <w:jc w:val="center"/>
              <w:rPr>
                <w:rFonts w:ascii="宋体" w:hAnsi="宋体" w:eastAsia="宋体" w:cs="宋体"/>
                <w:color w:val="auto"/>
                <w:highlight w:val="none"/>
              </w:rPr>
            </w:pPr>
            <w:r>
              <w:rPr>
                <w:rFonts w:ascii="宋体" w:hAnsi="宋体" w:eastAsia="宋体" w:cs="宋体"/>
                <w:color w:val="auto"/>
                <w:highlight w:val="none"/>
              </w:rPr>
              <w:t xml:space="preserve">    </w:t>
            </w:r>
            <w:r/>
          </w:p>
        </w:tc>
        <w:tc>
          <w:tcPr>
            <w:tcMar>
              <w:left w:w="0" w:type="dxa"/>
              <w:top w:w="0" w:type="dxa"/>
              <w:right w:w="0" w:type="dxa"/>
              <w:bottom w:w="0" w:type="dxa"/>
            </w:tcMar>
            <w:tcW w:w="2817" w:type="dxa"/>
            <w:vAlign w:val="center"/>
            <w:textDirection w:val="lrTb"/>
            <w:noWrap w:val="false"/>
          </w:tcPr>
          <w:p>
            <w:pPr>
              <w:pStyle w:val="1456"/>
              <w:jc w:val="center"/>
              <w:rPr>
                <w:rFonts w:ascii="宋体" w:hAnsi="宋体" w:eastAsia="宋体" w:cs="宋体"/>
                <w:color w:val="auto"/>
                <w:highlight w:val="none"/>
              </w:rPr>
            </w:pPr>
            <w:r>
              <w:rPr>
                <w:rFonts w:ascii="宋体" w:hAnsi="宋体" w:eastAsia="宋体" w:cs="宋体"/>
                <w:color w:val="auto"/>
                <w:highlight w:val="none"/>
              </w:rPr>
              <w:t xml:space="preserve">    </w:t>
            </w:r>
            <w:r/>
          </w:p>
        </w:tc>
        <w:tc>
          <w:tcPr>
            <w:tcMar>
              <w:left w:w="0" w:type="dxa"/>
              <w:top w:w="0" w:type="dxa"/>
              <w:right w:w="0" w:type="dxa"/>
              <w:bottom w:w="0" w:type="dxa"/>
            </w:tcMar>
            <w:tcW w:w="1040" w:type="dxa"/>
            <w:vAlign w:val="center"/>
            <w:textDirection w:val="lrTb"/>
            <w:noWrap w:val="false"/>
          </w:tcPr>
          <w:p>
            <w:pPr>
              <w:pStyle w:val="1456"/>
              <w:jc w:val="center"/>
              <w:rPr>
                <w:rFonts w:ascii="宋体" w:hAnsi="宋体" w:eastAsia="宋体" w:cs="宋体"/>
                <w:color w:val="auto"/>
                <w:highlight w:val="none"/>
              </w:rPr>
            </w:pPr>
            <w:r>
              <w:rPr>
                <w:rFonts w:ascii="宋体" w:hAnsi="宋体" w:eastAsia="宋体" w:cs="宋体"/>
                <w:color w:val="auto"/>
                <w:highlight w:val="none"/>
              </w:rPr>
              <w:t xml:space="preserve">    </w:t>
            </w:r>
            <w:r/>
          </w:p>
        </w:tc>
        <w:tc>
          <w:tcPr>
            <w:tcMar>
              <w:left w:w="0" w:type="dxa"/>
              <w:top w:w="0" w:type="dxa"/>
              <w:right w:w="0" w:type="dxa"/>
              <w:bottom w:w="0" w:type="dxa"/>
            </w:tcMar>
            <w:tcW w:w="1040" w:type="dxa"/>
            <w:vAlign w:val="center"/>
            <w:textDirection w:val="lrTb"/>
            <w:noWrap w:val="false"/>
          </w:tcPr>
          <w:p>
            <w:pPr>
              <w:pStyle w:val="1456"/>
              <w:jc w:val="center"/>
              <w:rPr>
                <w:rFonts w:ascii="宋体" w:hAnsi="宋体" w:eastAsia="宋体" w:cs="宋体"/>
                <w:color w:val="auto"/>
                <w:highlight w:val="none"/>
              </w:rPr>
            </w:pPr>
            <w:r>
              <w:rPr>
                <w:rFonts w:ascii="宋体" w:hAnsi="宋体" w:eastAsia="宋体" w:cs="宋体"/>
                <w:color w:val="auto"/>
                <w:highlight w:val="none"/>
              </w:rPr>
              <w:t xml:space="preserve">    </w:t>
            </w:r>
            <w:r/>
          </w:p>
        </w:tc>
        <w:tc>
          <w:tcPr>
            <w:tcMar>
              <w:left w:w="0" w:type="dxa"/>
              <w:top w:w="0" w:type="dxa"/>
              <w:right w:w="0" w:type="dxa"/>
              <w:bottom w:w="0" w:type="dxa"/>
            </w:tcMar>
            <w:tcW w:w="1421" w:type="dxa"/>
            <w:vAlign w:val="center"/>
            <w:textDirection w:val="lrTb"/>
            <w:noWrap w:val="false"/>
          </w:tcPr>
          <w:p>
            <w:pPr>
              <w:pStyle w:val="1456"/>
              <w:jc w:val="center"/>
              <w:rPr>
                <w:rFonts w:ascii="宋体" w:hAnsi="宋体" w:eastAsia="宋体" w:cs="宋体"/>
                <w:color w:val="auto"/>
                <w:highlight w:val="none"/>
              </w:rPr>
            </w:pPr>
            <w:r>
              <w:rPr>
                <w:rFonts w:ascii="宋体" w:hAnsi="宋体" w:eastAsia="宋体" w:cs="宋体"/>
                <w:color w:val="auto"/>
                <w:highlight w:val="none"/>
              </w:rPr>
              <w:t xml:space="preserve">    </w:t>
            </w:r>
            <w:r/>
          </w:p>
        </w:tc>
      </w:tr>
    </w:tbl>
    <w:p>
      <w:pPr>
        <w:pStyle w:val="1456"/>
        <w:rPr>
          <w:vanish/>
          <w:color w:val="auto"/>
          <w:highlight w:val="none"/>
        </w:rPr>
      </w:pPr>
      <w:r>
        <w:rPr>
          <w:vanish/>
          <w:color w:val="auto"/>
          <w:highlight w:val="none"/>
        </w:rPr>
      </w:r>
      <w:r/>
    </w:p>
    <w:tbl>
      <w:tblPr>
        <w:tblStyle w:val="880"/>
        <w:tblW w:w="0" w:type="auto"/>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479"/>
        <w:gridCol w:w="1050"/>
        <w:gridCol w:w="1038"/>
        <w:gridCol w:w="1418"/>
      </w:tblGrid>
      <w:tr>
        <w:trPr>
          <w:trHeight w:val="287"/>
        </w:trPr>
        <w:tc>
          <w:tcPr>
            <w:tcMar>
              <w:left w:w="0" w:type="dxa"/>
              <w:top w:w="0" w:type="dxa"/>
              <w:right w:w="0" w:type="dxa"/>
              <w:bottom w:w="0" w:type="dxa"/>
            </w:tcMar>
            <w:tcW w:w="5479" w:type="dxa"/>
            <w:vAlign w:val="center"/>
            <w:textDirection w:val="lrTb"/>
            <w:noWrap w:val="false"/>
          </w:tcPr>
          <w:p>
            <w:pPr>
              <w:pStyle w:val="1456"/>
              <w:jc w:val="center"/>
              <w:rPr>
                <w:rFonts w:ascii="宋体" w:hAnsi="宋体" w:eastAsia="宋体" w:cs="宋体"/>
                <w:color w:val="auto"/>
                <w:highlight w:val="none"/>
              </w:rPr>
            </w:pPr>
            <w:r>
              <w:rPr>
                <w:rFonts w:ascii="宋体" w:hAnsi="宋体" w:eastAsia="宋体" w:cs="宋体"/>
                <w:color w:val="auto"/>
                <w:highlight w:val="none"/>
              </w:rPr>
              <w:t xml:space="preserve">合计</w:t>
            </w:r>
            <w:r/>
          </w:p>
        </w:tc>
        <w:tc>
          <w:tcPr>
            <w:tcMar>
              <w:left w:w="0" w:type="dxa"/>
              <w:top w:w="0" w:type="dxa"/>
              <w:right w:w="0" w:type="dxa"/>
              <w:bottom w:w="0" w:type="dxa"/>
            </w:tcMar>
            <w:tcW w:w="1050" w:type="dxa"/>
            <w:vAlign w:val="center"/>
            <w:textDirection w:val="lrTb"/>
            <w:noWrap w:val="false"/>
          </w:tcPr>
          <w:p>
            <w:pPr>
              <w:pStyle w:val="1456"/>
              <w:jc w:val="center"/>
              <w:rPr>
                <w:rFonts w:ascii="宋体" w:hAnsi="宋体" w:eastAsia="宋体" w:cs="宋体"/>
                <w:color w:val="auto"/>
                <w:highlight w:val="none"/>
              </w:rPr>
            </w:pPr>
            <w:r>
              <w:rPr>
                <w:rFonts w:ascii="宋体" w:hAnsi="宋体" w:eastAsia="宋体" w:cs="宋体"/>
                <w:color w:val="auto"/>
                <w:highlight w:val="none"/>
              </w:rPr>
              <w:t xml:space="preserve">   </w:t>
            </w:r>
            <w:r/>
          </w:p>
        </w:tc>
        <w:tc>
          <w:tcPr>
            <w:tcMar>
              <w:left w:w="0" w:type="dxa"/>
              <w:top w:w="0" w:type="dxa"/>
              <w:right w:w="0" w:type="dxa"/>
              <w:bottom w:w="0" w:type="dxa"/>
            </w:tcMar>
            <w:tcW w:w="1038" w:type="dxa"/>
            <w:vAlign w:val="center"/>
            <w:textDirection w:val="lrTb"/>
            <w:noWrap w:val="false"/>
          </w:tcPr>
          <w:p>
            <w:pPr>
              <w:pStyle w:val="1456"/>
              <w:jc w:val="center"/>
              <w:rPr>
                <w:rFonts w:ascii="宋体" w:hAnsi="宋体" w:eastAsia="宋体" w:cs="宋体"/>
                <w:color w:val="auto"/>
                <w:highlight w:val="none"/>
              </w:rPr>
            </w:pPr>
            <w:r>
              <w:rPr>
                <w:rFonts w:ascii="宋体" w:hAnsi="宋体" w:eastAsia="宋体" w:cs="宋体"/>
                <w:color w:val="auto"/>
                <w:highlight w:val="none"/>
              </w:rPr>
              <w:t xml:space="preserve">   </w:t>
            </w:r>
            <w:r/>
          </w:p>
        </w:tc>
        <w:tc>
          <w:tcPr>
            <w:tcMar>
              <w:left w:w="0" w:type="dxa"/>
              <w:top w:w="0" w:type="dxa"/>
              <w:right w:w="0" w:type="dxa"/>
              <w:bottom w:w="0" w:type="dxa"/>
            </w:tcMar>
            <w:tcW w:w="1418" w:type="dxa"/>
            <w:vAlign w:val="center"/>
            <w:textDirection w:val="lrTb"/>
            <w:noWrap w:val="false"/>
          </w:tcPr>
          <w:p>
            <w:pPr>
              <w:pStyle w:val="1456"/>
              <w:jc w:val="center"/>
              <w:rPr>
                <w:rFonts w:ascii="宋体" w:hAnsi="宋体" w:eastAsia="宋体" w:cs="宋体"/>
                <w:color w:val="auto"/>
                <w:highlight w:val="none"/>
              </w:rPr>
            </w:pPr>
            <w:r>
              <w:rPr>
                <w:rFonts w:ascii="宋体" w:hAnsi="宋体" w:eastAsia="宋体" w:cs="宋体"/>
                <w:color w:val="auto"/>
                <w:highlight w:val="none"/>
              </w:rPr>
              <w:t xml:space="preserve"> </w:t>
            </w:r>
            <w:r/>
          </w:p>
        </w:tc>
      </w:tr>
    </w:tbl>
    <w:p>
      <w:pPr>
        <w:pStyle w:val="1456"/>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456"/>
        <w:spacing w:before="240" w:after="240"/>
        <w:rPr>
          <w:rFonts w:ascii="宋体" w:hAnsi="宋体" w:eastAsia="宋体" w:cs="宋体"/>
          <w:color w:val="auto"/>
          <w:highlight w:val="none"/>
        </w:rPr>
      </w:pPr>
      <w:r>
        <w:rPr>
          <w:rFonts w:ascii="宋体" w:hAnsi="宋体" w:eastAsia="宋体" w:cs="宋体"/>
          <w:color w:val="auto"/>
          <w:highlight w:val="none"/>
        </w:rPr>
        <w:t xml:space="preserve">注：以上表格必须如实提供，内容表述不全的可自行添加。 </w:t>
      </w:r>
      <w:r/>
    </w:p>
    <w:p>
      <w:pPr>
        <w:jc w:val="left"/>
        <w:widowControl/>
        <w:rPr>
          <w:rFonts w:ascii="宋体" w:hAnsi="宋体" w:cs="宋体"/>
          <w:color w:val="auto"/>
          <w:sz w:val="24"/>
          <w:szCs w:val="24"/>
          <w:highlight w:val="none"/>
        </w:rPr>
        <w:outlineLvl w:val="9"/>
      </w:pPr>
      <w:r>
        <w:rPr>
          <w:rFonts w:ascii="宋体" w:hAnsi="宋体" w:cs="宋体"/>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br w:type="page" w:clear="all"/>
      </w:r>
      <w:bookmarkStart w:id="347" w:name="_Toc2508"/>
      <w:r/>
      <w:bookmarkStart w:id="348" w:name="_Toc162443323"/>
      <w:r/>
      <w:bookmarkStart w:id="349" w:name="_Toc14527"/>
      <w:r>
        <w:rPr>
          <w:rFonts w:hint="eastAsia" w:ascii="宋体" w:hAnsi="宋体" w:eastAsia="宋体" w:cs="宋体"/>
          <w:b/>
          <w:color w:val="auto"/>
          <w:sz w:val="32"/>
          <w:szCs w:val="24"/>
          <w:highlight w:val="none"/>
          <w:lang w:val="en-US" w:eastAsia="zh-CN"/>
        </w:rPr>
        <w:t xml:space="preserve">七</w:t>
      </w:r>
      <w:r>
        <w:rPr>
          <w:rFonts w:ascii="宋体" w:hAnsi="宋体" w:cs="宋体"/>
          <w:b/>
          <w:color w:val="auto"/>
          <w:sz w:val="32"/>
          <w:szCs w:val="24"/>
          <w:highlight w:val="none"/>
        </w:rPr>
        <w:t xml:space="preserve">、服务方案</w:t>
      </w:r>
      <w:bookmarkEnd w:id="347"/>
      <w:r/>
      <w:bookmarkEnd w:id="348"/>
      <w:r/>
      <w:bookmarkEnd w:id="349"/>
      <w:r/>
      <w:r/>
    </w:p>
    <w:p>
      <w:pPr>
        <w:jc w:val="center"/>
        <w:keepLines/>
        <w:keepNext/>
        <w:spacing w:before="260" w:after="260" w:line="415" w:lineRule="auto"/>
        <w:rPr>
          <w:rFonts w:ascii="宋体" w:hAnsi="宋体"/>
          <w:b/>
          <w:bCs/>
          <w:color w:val="auto"/>
          <w:sz w:val="28"/>
          <w:szCs w:val="28"/>
          <w:highlight w:val="none"/>
        </w:rPr>
        <w:outlineLvl w:val="9"/>
      </w:pPr>
      <w:r/>
      <w:bookmarkStart w:id="350" w:name="_Toc43285583"/>
      <w:r/>
      <w:bookmarkStart w:id="351" w:name="_Toc35266041"/>
      <w:r>
        <w:rPr>
          <w:rFonts w:hint="eastAsia" w:ascii="宋体" w:hAnsi="宋体"/>
          <w:b/>
          <w:bCs/>
          <w:color w:val="auto"/>
          <w:sz w:val="28"/>
          <w:szCs w:val="28"/>
          <w:highlight w:val="none"/>
        </w:rPr>
        <w:t xml:space="preserve">服务方案</w:t>
      </w:r>
      <w:bookmarkEnd w:id="350"/>
      <w:r/>
      <w:bookmarkEnd w:id="351"/>
      <w:r/>
      <w:r/>
    </w:p>
    <w:p>
      <w:pPr>
        <w:ind w:firstLine="480"/>
        <w:jc w:val="left"/>
        <w:spacing w:line="360" w:lineRule="auto"/>
        <w:rPr>
          <w:rFonts w:ascii="宋体" w:hAnsi="宋体"/>
          <w:color w:val="auto"/>
          <w:sz w:val="24"/>
          <w:szCs w:val="24"/>
          <w:highlight w:val="none"/>
        </w:rPr>
        <w:outlineLvl w:val="9"/>
      </w:pPr>
      <w:r>
        <w:rPr>
          <w:rFonts w:ascii="宋体" w:hAnsi="宋体"/>
          <w:color w:val="auto"/>
          <w:sz w:val="24"/>
          <w:szCs w:val="24"/>
          <w:highlight w:val="none"/>
        </w:rPr>
      </w:r>
      <w:r/>
    </w:p>
    <w:p>
      <w:pPr>
        <w:jc w:val="center"/>
        <w:spacing w:line="360" w:lineRule="auto"/>
        <w:rPr>
          <w:rFonts w:ascii="宋体" w:hAnsi="宋体" w:cs="Arial"/>
          <w:color w:val="auto"/>
          <w:sz w:val="24"/>
          <w:szCs w:val="21"/>
          <w:highlight w:val="none"/>
        </w:rPr>
        <w:outlineLvl w:val="9"/>
      </w:pPr>
      <w:r>
        <w:rPr>
          <w:rFonts w:hint="eastAsia" w:ascii="宋体" w:hAnsi="宋体" w:cs="Arial"/>
          <w:color w:val="auto"/>
          <w:sz w:val="24"/>
          <w:szCs w:val="21"/>
          <w:highlight w:val="none"/>
        </w:rPr>
        <w:t xml:space="preserve">（服务方案的内容编排等由投标人自定）</w:t>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pStyle w:val="1476"/>
        <w:rPr>
          <w:color w:val="auto"/>
          <w:highlight w:val="none"/>
        </w:rPr>
        <w:outlineLvl w:val="9"/>
      </w:pPr>
      <w:r/>
      <w:bookmarkStart w:id="352" w:name="_Toc12779"/>
      <w:r>
        <w:rPr>
          <w:rFonts w:hint="eastAsia" w:ascii="宋体" w:hAnsi="宋体" w:eastAsia="宋体" w:cs="宋体"/>
          <w:b/>
          <w:color w:val="auto"/>
          <w:sz w:val="32"/>
          <w:highlight w:val="none"/>
          <w:lang w:val="en-US" w:eastAsia="zh-CN"/>
        </w:rPr>
        <w:t xml:space="preserve">八</w:t>
      </w:r>
      <w:r>
        <w:rPr>
          <w:rFonts w:ascii="宋体" w:hAnsi="宋体" w:eastAsia="宋体" w:cs="宋体"/>
          <w:b/>
          <w:color w:val="auto"/>
          <w:sz w:val="32"/>
          <w:highlight w:val="none"/>
        </w:rPr>
        <w:t xml:space="preserve">、技术</w:t>
      </w:r>
      <w:r>
        <w:rPr>
          <w:rFonts w:hint="eastAsia" w:ascii="宋体" w:hAnsi="宋体" w:eastAsia="宋体" w:cs="宋体"/>
          <w:b/>
          <w:color w:val="auto"/>
          <w:sz w:val="32"/>
          <w:highlight w:val="none"/>
          <w:lang w:val="en-US" w:eastAsia="zh-CN"/>
        </w:rPr>
        <w:t xml:space="preserve">要求</w:t>
      </w:r>
      <w:r>
        <w:rPr>
          <w:rFonts w:ascii="宋体" w:hAnsi="宋体" w:eastAsia="宋体" w:cs="宋体"/>
          <w:b/>
          <w:color w:val="auto"/>
          <w:sz w:val="32"/>
          <w:highlight w:val="none"/>
        </w:rPr>
        <w:t xml:space="preserve">响应及偏离表</w:t>
      </w:r>
      <w:bookmarkEnd w:id="352"/>
      <w:r/>
      <w:r/>
    </w:p>
    <w:p>
      <w:pPr>
        <w:pStyle w:val="1477"/>
        <w:spacing w:line="440" w:lineRule="exact"/>
        <w:rPr>
          <w:color w:val="auto"/>
          <w:spacing w:val="7"/>
          <w:highlight w:val="none"/>
        </w:rPr>
      </w:pPr>
      <w:r>
        <w:rPr>
          <w:rFonts w:ascii="宋体" w:hAnsi="宋体" w:eastAsia="宋体" w:cs="宋体"/>
          <w:color w:val="auto"/>
          <w:highlight w:val="none"/>
        </w:rPr>
        <w:t xml:space="preserve">﻿ </w:t>
      </w:r>
      <w:r/>
    </w:p>
    <w:p>
      <w:pPr>
        <w:pStyle w:val="1477"/>
        <w:jc w:val="center"/>
        <w:spacing w:before="320" w:after="320" w:line="300" w:lineRule="auto"/>
        <w:rPr>
          <w:rFonts w:ascii="黑体" w:hAnsi="黑体" w:eastAsia="黑体" w:cs="黑体"/>
          <w:b/>
          <w:bCs/>
          <w:color w:val="auto"/>
          <w:sz w:val="32"/>
          <w:szCs w:val="32"/>
          <w:highlight w:val="none"/>
        </w:rPr>
      </w:pPr>
      <w:r>
        <w:rPr>
          <w:rFonts w:ascii="黑体" w:hAnsi="黑体" w:eastAsia="黑体" w:cs="黑体"/>
          <w:b/>
          <w:bCs/>
          <w:color w:val="auto"/>
          <w:sz w:val="32"/>
          <w:szCs w:val="32"/>
          <w:highlight w:val="none"/>
        </w:rPr>
        <w:t xml:space="preserve">技术</w:t>
      </w:r>
      <w:r>
        <w:rPr>
          <w:rFonts w:hint="eastAsia" w:ascii="黑体" w:hAnsi="黑体" w:eastAsia="黑体" w:cs="黑体"/>
          <w:b/>
          <w:bCs/>
          <w:color w:val="auto"/>
          <w:sz w:val="32"/>
          <w:szCs w:val="32"/>
          <w:highlight w:val="none"/>
          <w:lang w:val="en-US" w:eastAsia="zh-CN"/>
        </w:rPr>
        <w:t xml:space="preserve">要求</w:t>
      </w:r>
      <w:r>
        <w:rPr>
          <w:rFonts w:ascii="黑体" w:hAnsi="黑体" w:eastAsia="黑体" w:cs="黑体"/>
          <w:b/>
          <w:bCs/>
          <w:color w:val="auto"/>
          <w:sz w:val="32"/>
          <w:szCs w:val="32"/>
          <w:highlight w:val="none"/>
        </w:rPr>
        <w:t xml:space="preserve">响应及偏离表 </w:t>
      </w:r>
      <w:r/>
    </w:p>
    <w:p>
      <w:pPr>
        <w:pStyle w:val="1477"/>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tbl>
      <w:tblPr>
        <w:tblStyle w:val="880"/>
        <w:tblW w:w="0" w:type="auto"/>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00"/>
        <w:gridCol w:w="1113"/>
        <w:gridCol w:w="2338"/>
        <w:gridCol w:w="2135"/>
        <w:gridCol w:w="704"/>
        <w:gridCol w:w="2135"/>
        <w:gridCol w:w="35"/>
      </w:tblGrid>
      <w:tr>
        <w:trPr>
          <w:trHeight w:val="287"/>
        </w:trPr>
        <w:tc>
          <w:tcPr>
            <w:tcMar>
              <w:left w:w="0" w:type="dxa"/>
              <w:top w:w="0" w:type="dxa"/>
              <w:right w:w="0" w:type="dxa"/>
              <w:bottom w:w="0" w:type="dxa"/>
            </w:tcMar>
            <w:tcW w:w="500" w:type="dxa"/>
            <w:vAlign w:val="center"/>
            <w:textDirection w:val="lrTb"/>
            <w:noWrap w:val="false"/>
          </w:tcPr>
          <w:p>
            <w:pPr>
              <w:pStyle w:val="1477"/>
              <w:jc w:val="center"/>
              <w:rPr>
                <w:rFonts w:ascii="宋体" w:hAnsi="宋体" w:eastAsia="宋体" w:cs="宋体"/>
                <w:color w:val="auto"/>
                <w:highlight w:val="none"/>
              </w:rPr>
            </w:pPr>
            <w:r>
              <w:rPr>
                <w:rFonts w:ascii="宋体" w:hAnsi="宋体" w:eastAsia="宋体" w:cs="宋体"/>
                <w:color w:val="auto"/>
                <w:highlight w:val="none"/>
              </w:rPr>
              <w:t xml:space="preserve">序号</w:t>
            </w:r>
            <w:r/>
          </w:p>
        </w:tc>
        <w:tc>
          <w:tcPr>
            <w:tcMar>
              <w:left w:w="0" w:type="dxa"/>
              <w:top w:w="0" w:type="dxa"/>
              <w:right w:w="0" w:type="dxa"/>
              <w:bottom w:w="0" w:type="dxa"/>
            </w:tcMar>
            <w:tcW w:w="1113" w:type="dxa"/>
            <w:vAlign w:val="center"/>
            <w:textDirection w:val="lrTb"/>
            <w:noWrap w:val="false"/>
          </w:tcPr>
          <w:p>
            <w:pPr>
              <w:pStyle w:val="1477"/>
              <w:jc w:val="center"/>
              <w:rPr>
                <w:rFonts w:ascii="宋体" w:hAnsi="宋体" w:eastAsia="宋体" w:cs="宋体"/>
                <w:color w:val="auto"/>
                <w:highlight w:val="none"/>
              </w:rPr>
            </w:pPr>
            <w:r>
              <w:rPr>
                <w:rFonts w:ascii="宋体" w:hAnsi="宋体" w:eastAsia="宋体" w:cs="宋体"/>
                <w:color w:val="auto"/>
                <w:highlight w:val="none"/>
              </w:rPr>
              <w:t xml:space="preserve">名称</w:t>
            </w:r>
            <w:r/>
          </w:p>
        </w:tc>
        <w:tc>
          <w:tcPr>
            <w:tcMar>
              <w:left w:w="0" w:type="dxa"/>
              <w:top w:w="0" w:type="dxa"/>
              <w:right w:w="0" w:type="dxa"/>
              <w:bottom w:w="0" w:type="dxa"/>
            </w:tcMar>
            <w:tcW w:w="2338" w:type="dxa"/>
            <w:vAlign w:val="center"/>
            <w:textDirection w:val="lrTb"/>
            <w:noWrap w:val="false"/>
          </w:tcPr>
          <w:p>
            <w:pPr>
              <w:pStyle w:val="1477"/>
              <w:jc w:val="center"/>
              <w:rPr>
                <w:rFonts w:hint="default" w:ascii="宋体" w:hAnsi="宋体" w:eastAsia="宋体" w:cs="宋体"/>
                <w:color w:val="auto"/>
                <w:highlight w:val="none"/>
                <w:lang w:val="en-US" w:eastAsia="zh-CN"/>
              </w:rPr>
            </w:pPr>
            <w:r>
              <w:rPr>
                <w:rFonts w:ascii="宋体" w:hAnsi="宋体" w:eastAsia="宋体" w:cs="宋体"/>
                <w:color w:val="auto"/>
                <w:highlight w:val="none"/>
              </w:rPr>
              <w:t xml:space="preserve">招标</w:t>
            </w:r>
            <w:r>
              <w:rPr>
                <w:rFonts w:hint="eastAsia" w:ascii="宋体" w:hAnsi="宋体" w:eastAsia="宋体" w:cs="宋体"/>
                <w:color w:val="auto"/>
                <w:highlight w:val="none"/>
                <w:lang w:val="en-US" w:eastAsia="zh-CN"/>
              </w:rPr>
              <w:t xml:space="preserve">文件技术要求</w:t>
            </w:r>
            <w:r/>
          </w:p>
        </w:tc>
        <w:tc>
          <w:tcPr>
            <w:tcMar>
              <w:left w:w="0" w:type="dxa"/>
              <w:top w:w="0" w:type="dxa"/>
              <w:right w:w="0" w:type="dxa"/>
              <w:bottom w:w="0" w:type="dxa"/>
            </w:tcMar>
            <w:tcW w:w="2135" w:type="dxa"/>
            <w:vAlign w:val="center"/>
            <w:textDirection w:val="lrTb"/>
            <w:noWrap w:val="false"/>
          </w:tcPr>
          <w:p>
            <w:pPr>
              <w:pStyle w:val="1477"/>
              <w:jc w:val="center"/>
              <w:rPr>
                <w:rFonts w:hint="default" w:ascii="宋体" w:hAnsi="宋体" w:eastAsia="宋体" w:cs="宋体"/>
                <w:color w:val="auto"/>
                <w:highlight w:val="none"/>
                <w:lang w:val="en-US" w:eastAsia="zh-CN"/>
              </w:rPr>
            </w:pPr>
            <w:r>
              <w:rPr>
                <w:rFonts w:ascii="宋体" w:hAnsi="宋体" w:eastAsia="宋体" w:cs="宋体"/>
                <w:color w:val="auto"/>
                <w:highlight w:val="none"/>
              </w:rPr>
              <w:t xml:space="preserve">参与投标的</w:t>
            </w:r>
            <w:r>
              <w:rPr>
                <w:rFonts w:hint="eastAsia" w:ascii="宋体" w:hAnsi="宋体" w:eastAsia="宋体" w:cs="宋体"/>
                <w:color w:val="auto"/>
                <w:highlight w:val="none"/>
                <w:lang w:val="en-US" w:eastAsia="zh-CN"/>
              </w:rPr>
              <w:t xml:space="preserve">技术内容</w:t>
            </w:r>
            <w:r/>
          </w:p>
        </w:tc>
        <w:tc>
          <w:tcPr>
            <w:tcMar>
              <w:left w:w="0" w:type="dxa"/>
              <w:top w:w="0" w:type="dxa"/>
              <w:right w:w="0" w:type="dxa"/>
              <w:bottom w:w="0" w:type="dxa"/>
            </w:tcMar>
            <w:tcW w:w="704" w:type="dxa"/>
            <w:vAlign w:val="center"/>
            <w:textDirection w:val="lrTb"/>
            <w:noWrap w:val="false"/>
          </w:tcPr>
          <w:p>
            <w:pPr>
              <w:pStyle w:val="1477"/>
              <w:jc w:val="center"/>
              <w:rPr>
                <w:rFonts w:ascii="宋体" w:hAnsi="宋体" w:eastAsia="宋体" w:cs="宋体"/>
                <w:color w:val="auto"/>
                <w:highlight w:val="none"/>
              </w:rPr>
            </w:pPr>
            <w:r>
              <w:rPr>
                <w:rFonts w:ascii="宋体" w:hAnsi="宋体" w:eastAsia="宋体" w:cs="宋体"/>
                <w:color w:val="auto"/>
                <w:highlight w:val="none"/>
              </w:rPr>
              <w:t xml:space="preserve">有无偏离</w:t>
            </w:r>
            <w:r/>
          </w:p>
        </w:tc>
        <w:tc>
          <w:tcPr>
            <w:tcMar>
              <w:left w:w="0" w:type="dxa"/>
              <w:top w:w="0" w:type="dxa"/>
              <w:right w:w="0" w:type="dxa"/>
              <w:bottom w:w="0" w:type="dxa"/>
            </w:tcMar>
            <w:tcW w:w="2135" w:type="dxa"/>
            <w:vAlign w:val="center"/>
            <w:textDirection w:val="lrTb"/>
            <w:noWrap w:val="false"/>
          </w:tcPr>
          <w:p>
            <w:pPr>
              <w:pStyle w:val="1477"/>
              <w:jc w:val="center"/>
              <w:rPr>
                <w:rFonts w:ascii="宋体" w:hAnsi="宋体" w:eastAsia="宋体" w:cs="宋体"/>
                <w:color w:val="auto"/>
                <w:highlight w:val="none"/>
              </w:rPr>
            </w:pPr>
            <w:r>
              <w:rPr>
                <w:rFonts w:ascii="宋体" w:hAnsi="宋体" w:eastAsia="宋体" w:cs="宋体"/>
                <w:color w:val="auto"/>
                <w:highlight w:val="none"/>
              </w:rPr>
              <w:t xml:space="preserve">偏离内容及原因</w:t>
            </w:r>
            <w:r/>
          </w:p>
        </w:tc>
        <w:tc>
          <w:tcPr>
            <w:tcW w:w="35" w:type="dxa"/>
            <w:vAlign w:val="center"/>
            <w:textDirection w:val="lrTb"/>
            <w:noWrap w:val="false"/>
          </w:tcPr>
          <w:p>
            <w:pPr>
              <w:pStyle w:val="1477"/>
              <w:rPr>
                <w:rFonts w:ascii="宋体" w:hAnsi="宋体" w:eastAsia="宋体" w:cs="宋体"/>
                <w:color w:val="auto"/>
                <w:highlight w:val="none"/>
              </w:rPr>
            </w:pPr>
            <w:r>
              <w:rPr>
                <w:rFonts w:ascii="宋体" w:hAnsi="宋体" w:eastAsia="宋体" w:cs="宋体"/>
                <w:color w:val="auto"/>
                <w:highlight w:val="none"/>
              </w:rPr>
            </w:r>
            <w:r/>
          </w:p>
        </w:tc>
      </w:tr>
      <w:tr>
        <w:trPr>
          <w:trHeight w:val="287"/>
        </w:trPr>
        <w:tc>
          <w:tcPr>
            <w:tcMar>
              <w:left w:w="0" w:type="dxa"/>
              <w:top w:w="0" w:type="dxa"/>
              <w:right w:w="0" w:type="dxa"/>
              <w:bottom w:w="0" w:type="dxa"/>
            </w:tcMar>
            <w:tcW w:w="500" w:type="dxa"/>
            <w:vAlign w:val="center"/>
            <w:textDirection w:val="lrTb"/>
            <w:noWrap w:val="false"/>
          </w:tcPr>
          <w:p>
            <w:pPr>
              <w:pStyle w:val="1477"/>
              <w:jc w:val="center"/>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1113" w:type="dxa"/>
            <w:vAlign w:val="center"/>
            <w:textDirection w:val="lrTb"/>
            <w:noWrap w:val="false"/>
          </w:tcPr>
          <w:p>
            <w:pPr>
              <w:pStyle w:val="1477"/>
              <w:jc w:val="center"/>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2338" w:type="dxa"/>
            <w:vAlign w:val="center"/>
            <w:textDirection w:val="lrTb"/>
            <w:noWrap w:val="false"/>
          </w:tcPr>
          <w:p>
            <w:pPr>
              <w:pStyle w:val="1477"/>
              <w:jc w:val="center"/>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2135" w:type="dxa"/>
            <w:vAlign w:val="center"/>
            <w:textDirection w:val="lrTb"/>
            <w:noWrap w:val="false"/>
          </w:tcPr>
          <w:p>
            <w:pPr>
              <w:pStyle w:val="1477"/>
              <w:jc w:val="center"/>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704" w:type="dxa"/>
            <w:vAlign w:val="center"/>
            <w:textDirection w:val="lrTb"/>
            <w:noWrap w:val="false"/>
          </w:tcPr>
          <w:p>
            <w:pPr>
              <w:pStyle w:val="1477"/>
              <w:jc w:val="center"/>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2135" w:type="dxa"/>
            <w:vAlign w:val="center"/>
            <w:textDirection w:val="lrTb"/>
            <w:noWrap w:val="false"/>
          </w:tcPr>
          <w:p>
            <w:pPr>
              <w:pStyle w:val="1477"/>
              <w:jc w:val="center"/>
              <w:rPr>
                <w:rFonts w:ascii="宋体" w:hAnsi="宋体" w:eastAsia="宋体" w:cs="宋体"/>
                <w:color w:val="auto"/>
                <w:highlight w:val="none"/>
              </w:rPr>
            </w:pPr>
            <w:r>
              <w:rPr>
                <w:rFonts w:ascii="宋体" w:hAnsi="宋体" w:eastAsia="宋体" w:cs="宋体"/>
                <w:color w:val="auto"/>
                <w:highlight w:val="none"/>
              </w:rPr>
            </w:r>
            <w:r/>
          </w:p>
        </w:tc>
        <w:tc>
          <w:tcPr>
            <w:tcW w:w="35" w:type="dxa"/>
            <w:vAlign w:val="center"/>
            <w:textDirection w:val="lrTb"/>
            <w:noWrap w:val="false"/>
          </w:tcPr>
          <w:p>
            <w:pPr>
              <w:pStyle w:val="1477"/>
              <w:rPr>
                <w:rFonts w:ascii="宋体" w:hAnsi="宋体" w:eastAsia="宋体" w:cs="宋体"/>
                <w:color w:val="auto"/>
                <w:highlight w:val="none"/>
              </w:rPr>
            </w:pPr>
            <w:r>
              <w:rPr>
                <w:rFonts w:ascii="宋体" w:hAnsi="宋体" w:eastAsia="宋体" w:cs="宋体"/>
                <w:color w:val="auto"/>
                <w:highlight w:val="none"/>
              </w:rPr>
            </w:r>
            <w:r/>
          </w:p>
        </w:tc>
      </w:tr>
    </w:tbl>
    <w:p>
      <w:pPr>
        <w:pStyle w:val="1477"/>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477"/>
        <w:spacing w:before="240" w:after="240"/>
        <w:rPr>
          <w:rFonts w:ascii="宋体" w:hAnsi="宋体" w:eastAsia="宋体" w:cs="宋体"/>
          <w:color w:val="auto"/>
          <w:highlight w:val="none"/>
        </w:rPr>
      </w:pPr>
      <w:r>
        <w:rPr>
          <w:rFonts w:ascii="宋体" w:hAnsi="宋体" w:eastAsia="宋体" w:cs="宋体"/>
          <w:color w:val="auto"/>
          <w:highlight w:val="none"/>
        </w:rPr>
        <w:t xml:space="preserve">注： </w:t>
      </w:r>
      <w:r/>
    </w:p>
    <w:p>
      <w:pPr>
        <w:pStyle w:val="1477"/>
        <w:spacing w:before="240" w:after="240"/>
        <w:rPr>
          <w:rFonts w:ascii="宋体" w:hAnsi="宋体" w:eastAsia="宋体" w:cs="宋体"/>
          <w:b/>
          <w:bCs/>
          <w:color w:val="auto"/>
          <w:highlight w:val="none"/>
        </w:rPr>
      </w:pPr>
      <w:r>
        <w:rPr>
          <w:rFonts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投标人仅需填写有偏离的部分，</w:t>
      </w:r>
      <w:r>
        <w:rPr>
          <w:rFonts w:hint="eastAsia" w:ascii="宋体" w:hAnsi="宋体" w:eastAsia="宋体" w:cs="宋体"/>
          <w:b/>
          <w:bCs/>
          <w:color w:val="auto"/>
          <w:highlight w:val="none"/>
        </w:rPr>
        <w:t xml:space="preserve">不填写</w:t>
      </w:r>
      <w:r>
        <w:rPr>
          <w:rFonts w:hint="eastAsia" w:ascii="宋体" w:hAnsi="宋体" w:eastAsia="宋体" w:cs="宋体"/>
          <w:b/>
          <w:bCs/>
          <w:color w:val="auto"/>
          <w:highlight w:val="none"/>
          <w:lang w:val="en-US" w:eastAsia="zh-CN"/>
        </w:rPr>
        <w:t xml:space="preserve">相关内容的，</w:t>
      </w:r>
      <w:r>
        <w:rPr>
          <w:rFonts w:hint="eastAsia" w:ascii="宋体" w:hAnsi="宋体" w:eastAsia="宋体" w:cs="宋体"/>
          <w:b/>
          <w:bCs/>
          <w:color w:val="auto"/>
          <w:highlight w:val="none"/>
        </w:rPr>
        <w:t xml:space="preserve">视为无偏离。</w:t>
      </w:r>
      <w:r/>
    </w:p>
    <w:p>
      <w:pPr>
        <w:pStyle w:val="1477"/>
        <w:spacing w:before="240" w:after="240"/>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投标单位</w:t>
      </w:r>
      <w:r>
        <w:rPr>
          <w:rFonts w:ascii="宋体" w:hAnsi="宋体" w:eastAsia="宋体" w:cs="宋体"/>
          <w:color w:val="auto"/>
          <w:highlight w:val="none"/>
        </w:rPr>
        <w:t xml:space="preserve">应根据“技术要求”中的要求，对照所投报</w:t>
      </w:r>
      <w:r>
        <w:rPr>
          <w:rFonts w:hint="eastAsia" w:ascii="宋体" w:hAnsi="宋体" w:eastAsia="宋体" w:cs="宋体"/>
          <w:color w:val="auto"/>
          <w:highlight w:val="none"/>
          <w:lang w:val="en-US" w:eastAsia="zh-CN"/>
        </w:rPr>
        <w:t xml:space="preserve">服务的技术要求</w:t>
      </w:r>
      <w:r>
        <w:rPr>
          <w:rFonts w:ascii="宋体" w:hAnsi="宋体" w:eastAsia="宋体" w:cs="宋体"/>
          <w:color w:val="auto"/>
          <w:highlight w:val="none"/>
        </w:rPr>
        <w:t xml:space="preserve">进行填写。</w:t>
      </w:r>
      <w:r/>
    </w:p>
    <w:p>
      <w:pPr>
        <w:pStyle w:val="1477"/>
        <w:spacing w:before="240" w:after="240"/>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3</w:t>
      </w:r>
      <w:r>
        <w:rPr>
          <w:rFonts w:ascii="宋体" w:hAnsi="宋体" w:eastAsia="宋体" w:cs="宋体"/>
          <w:color w:val="auto"/>
          <w:highlight w:val="none"/>
        </w:rPr>
        <w:t xml:space="preserve">、若无偏离，在“有无偏离”栏中填写 “无”；若有偏离在“有无偏离”栏中填写 “有”，并在“偏离内容及原因”栏中作出说明；若</w:t>
      </w:r>
      <w:r>
        <w:rPr>
          <w:rFonts w:hint="eastAsia" w:ascii="宋体" w:hAnsi="宋体" w:eastAsia="宋体" w:cs="宋体"/>
          <w:color w:val="auto"/>
          <w:highlight w:val="none"/>
        </w:rPr>
        <w:t xml:space="preserve">投标单位</w:t>
      </w:r>
      <w:r>
        <w:rPr>
          <w:rFonts w:ascii="宋体" w:hAnsi="宋体" w:eastAsia="宋体" w:cs="宋体"/>
          <w:color w:val="auto"/>
          <w:highlight w:val="none"/>
        </w:rPr>
        <w:t xml:space="preserve">对某一事项是否存在或是否属于偏离不能确定，亦必须清楚标明该事项并在“有无偏离”栏中填写“不能确定”。 </w:t>
      </w:r>
      <w:r/>
    </w:p>
    <w:p>
      <w:pPr>
        <w:pStyle w:val="1477"/>
        <w:spacing w:before="240" w:after="240"/>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3、</w:t>
      </w:r>
      <w:r>
        <w:rPr>
          <w:rFonts w:ascii="宋体" w:hAnsi="宋体" w:eastAsia="宋体" w:cs="宋体"/>
          <w:color w:val="auto"/>
          <w:highlight w:val="none"/>
        </w:rPr>
        <w:t xml:space="preserve">表格不够可另接。 </w:t>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br w:type="page" w:clear="all"/>
      </w:r>
      <w:bookmarkStart w:id="353" w:name="_Toc12389"/>
      <w:r/>
      <w:bookmarkStart w:id="354" w:name="_Toc20739"/>
      <w:r/>
      <w:bookmarkStart w:id="355" w:name="_Toc162443326"/>
      <w:r>
        <w:rPr>
          <w:rFonts w:hint="eastAsia" w:ascii="宋体" w:hAnsi="宋体" w:cs="宋体"/>
          <w:b/>
          <w:color w:val="auto"/>
          <w:sz w:val="32"/>
          <w:szCs w:val="24"/>
          <w:highlight w:val="none"/>
          <w:lang w:val="en-US" w:eastAsia="zh-CN"/>
        </w:rPr>
        <w:t xml:space="preserve">九</w:t>
      </w:r>
      <w:r>
        <w:rPr>
          <w:rFonts w:ascii="宋体" w:hAnsi="宋体" w:cs="宋体"/>
          <w:b/>
          <w:color w:val="auto"/>
          <w:sz w:val="32"/>
          <w:szCs w:val="24"/>
          <w:highlight w:val="none"/>
        </w:rPr>
        <w:t xml:space="preserve">、商务条款响应及偏离表</w:t>
      </w:r>
      <w:bookmarkEnd w:id="353"/>
      <w:r/>
      <w:bookmarkEnd w:id="354"/>
      <w:r/>
      <w:bookmarkEnd w:id="355"/>
      <w:r/>
      <w:r/>
    </w:p>
    <w:p>
      <w:pPr>
        <w:jc w:val="left"/>
        <w:spacing w:line="440" w:lineRule="exact"/>
        <w:widowControl/>
        <w:rPr>
          <w:rFonts w:ascii="Times New Roman" w:hAnsi="Times New Roman" w:eastAsia="Times New Roman"/>
          <w:color w:val="auto"/>
          <w:spacing w:val="7"/>
          <w:sz w:val="24"/>
          <w:szCs w:val="24"/>
          <w:highlight w:val="none"/>
        </w:rPr>
        <w:outlineLvl w:val="9"/>
      </w:pPr>
      <w:r>
        <w:rPr>
          <w:rFonts w:ascii="Tahoma" w:hAnsi="Tahoma" w:cs="Tahoma"/>
          <w:color w:val="auto"/>
          <w:sz w:val="24"/>
          <w:szCs w:val="24"/>
          <w:highlight w:val="none"/>
        </w:rPr>
        <w:t xml:space="preserve">﻿</w:t>
      </w:r>
      <w:r>
        <w:rPr>
          <w:rFonts w:ascii="宋体" w:hAnsi="宋体" w:cs="宋体"/>
          <w:color w:val="auto"/>
          <w:sz w:val="24"/>
          <w:szCs w:val="24"/>
          <w:highlight w:val="none"/>
        </w:rPr>
        <w:t xml:space="preserve"> </w:t>
      </w:r>
      <w:r/>
    </w:p>
    <w:p>
      <w:pPr>
        <w:jc w:val="center"/>
        <w:spacing w:before="320" w:after="320" w:line="300" w:lineRule="auto"/>
        <w:widowControl/>
        <w:rPr>
          <w:rFonts w:ascii="黑体" w:hAnsi="黑体" w:eastAsia="黑体" w:cs="黑体"/>
          <w:b/>
          <w:bCs/>
          <w:color w:val="auto"/>
          <w:sz w:val="32"/>
          <w:szCs w:val="32"/>
          <w:highlight w:val="none"/>
        </w:rPr>
        <w:outlineLvl w:val="9"/>
      </w:pPr>
      <w:r>
        <w:rPr>
          <w:rFonts w:ascii="黑体" w:hAnsi="黑体" w:eastAsia="黑体" w:cs="黑体"/>
          <w:b/>
          <w:bCs/>
          <w:color w:val="auto"/>
          <w:sz w:val="32"/>
          <w:szCs w:val="32"/>
          <w:highlight w:val="none"/>
        </w:rPr>
        <w:t xml:space="preserve">商务条款响应及偏离表 </w:t>
      </w:r>
      <w:r/>
    </w:p>
    <w:p>
      <w:pPr>
        <w:jc w:val="left"/>
        <w:spacing w:before="240" w:after="240"/>
        <w:widowControl/>
        <w:rPr>
          <w:rFonts w:ascii="宋体" w:hAnsi="宋体" w:cs="宋体"/>
          <w:color w:val="auto"/>
          <w:sz w:val="24"/>
          <w:szCs w:val="24"/>
          <w:highlight w:val="none"/>
        </w:rPr>
        <w:outlineLvl w:val="9"/>
      </w:pPr>
      <w:r>
        <w:rPr>
          <w:rFonts w:ascii="宋体" w:hAnsi="宋体" w:cs="宋体"/>
          <w:color w:val="auto"/>
          <w:sz w:val="24"/>
          <w:szCs w:val="24"/>
          <w:highlight w:val="none"/>
        </w:rPr>
        <w:t xml:space="preserve">  </w:t>
      </w:r>
      <w:r/>
    </w:p>
    <w:tbl>
      <w:tblPr>
        <w:tblStyle w:val="880"/>
        <w:tblW w:w="8985" w:type="dxa"/>
        <w:tblInd w:w="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560"/>
        <w:gridCol w:w="2559"/>
        <w:gridCol w:w="804"/>
        <w:gridCol w:w="3062"/>
      </w:tblGrid>
      <w:tr>
        <w:trPr>
          <w:trHeight w:val="287"/>
        </w:trPr>
        <w:tc>
          <w:tcPr>
            <w:tcMar>
              <w:left w:w="0" w:type="dxa"/>
              <w:top w:w="0" w:type="dxa"/>
              <w:right w:w="0" w:type="dxa"/>
              <w:bottom w:w="0" w:type="dxa"/>
            </w:tcMar>
            <w:tcW w:w="3015" w:type="dxa"/>
            <w:vAlign w:val="center"/>
            <w:textDirection w:val="lrTb"/>
            <w:noWrap w:val="false"/>
          </w:tcPr>
          <w:p>
            <w:pPr>
              <w:jc w:val="center"/>
              <w:widowControl/>
              <w:rPr>
                <w:rFonts w:ascii="宋体" w:hAnsi="宋体" w:cs="宋体"/>
                <w:color w:val="auto"/>
                <w:sz w:val="24"/>
                <w:szCs w:val="24"/>
                <w:highlight w:val="none"/>
              </w:rPr>
              <w:outlineLvl w:val="9"/>
            </w:pPr>
            <w:r>
              <w:rPr>
                <w:rFonts w:ascii="宋体" w:hAnsi="宋体" w:cs="宋体"/>
                <w:color w:val="auto"/>
                <w:sz w:val="24"/>
                <w:szCs w:val="24"/>
                <w:highlight w:val="none"/>
              </w:rPr>
              <w:t xml:space="preserve">项目</w:t>
            </w:r>
            <w:r/>
          </w:p>
        </w:tc>
        <w:tc>
          <w:tcPr>
            <w:tcMar>
              <w:left w:w="0" w:type="dxa"/>
              <w:top w:w="0" w:type="dxa"/>
              <w:right w:w="0" w:type="dxa"/>
              <w:bottom w:w="0" w:type="dxa"/>
            </w:tcMar>
            <w:tcW w:w="3015" w:type="dxa"/>
            <w:vAlign w:val="center"/>
            <w:textDirection w:val="lrTb"/>
            <w:noWrap w:val="false"/>
          </w:tcPr>
          <w:p>
            <w:pPr>
              <w:jc w:val="center"/>
              <w:widowControl/>
              <w:rPr>
                <w:rFonts w:ascii="宋体" w:hAnsi="宋体" w:cs="宋体"/>
                <w:color w:val="auto"/>
                <w:sz w:val="24"/>
                <w:szCs w:val="24"/>
                <w:highlight w:val="none"/>
              </w:rPr>
              <w:outlineLvl w:val="9"/>
            </w:pPr>
            <w:r>
              <w:rPr>
                <w:rFonts w:ascii="宋体" w:hAnsi="宋体" w:cs="宋体"/>
                <w:color w:val="auto"/>
                <w:sz w:val="24"/>
                <w:szCs w:val="24"/>
                <w:highlight w:val="none"/>
              </w:rPr>
              <w:t xml:space="preserve">招标文件要求</w:t>
            </w:r>
            <w:r/>
          </w:p>
        </w:tc>
        <w:tc>
          <w:tcPr>
            <w:tcMar>
              <w:left w:w="0" w:type="dxa"/>
              <w:top w:w="0" w:type="dxa"/>
              <w:right w:w="0" w:type="dxa"/>
              <w:bottom w:w="0" w:type="dxa"/>
            </w:tcMar>
            <w:tcW w:w="915" w:type="dxa"/>
            <w:vAlign w:val="center"/>
            <w:textDirection w:val="lrTb"/>
            <w:noWrap w:val="false"/>
          </w:tcPr>
          <w:p>
            <w:pPr>
              <w:jc w:val="center"/>
              <w:widowControl/>
              <w:rPr>
                <w:rFonts w:ascii="宋体" w:hAnsi="宋体" w:cs="宋体"/>
                <w:color w:val="auto"/>
                <w:sz w:val="24"/>
                <w:szCs w:val="24"/>
                <w:highlight w:val="none"/>
              </w:rPr>
              <w:outlineLvl w:val="9"/>
            </w:pPr>
            <w:r>
              <w:rPr>
                <w:rFonts w:ascii="宋体" w:hAnsi="宋体" w:cs="宋体"/>
                <w:color w:val="auto"/>
                <w:sz w:val="24"/>
                <w:szCs w:val="24"/>
                <w:highlight w:val="none"/>
              </w:rPr>
              <w:t xml:space="preserve">是否</w:t>
            </w:r>
            <w:r/>
          </w:p>
          <w:p>
            <w:pPr>
              <w:jc w:val="center"/>
              <w:widowControl/>
              <w:rPr>
                <w:rFonts w:ascii="宋体" w:hAnsi="宋体" w:cs="宋体"/>
                <w:color w:val="auto"/>
                <w:sz w:val="24"/>
                <w:szCs w:val="24"/>
                <w:highlight w:val="none"/>
              </w:rPr>
              <w:outlineLvl w:val="9"/>
            </w:pPr>
            <w:r>
              <w:rPr>
                <w:rFonts w:ascii="宋体" w:hAnsi="宋体" w:cs="宋体"/>
                <w:color w:val="auto"/>
                <w:sz w:val="24"/>
                <w:szCs w:val="24"/>
                <w:highlight w:val="none"/>
              </w:rPr>
              <w:t xml:space="preserve">响应</w:t>
            </w:r>
            <w:r/>
          </w:p>
        </w:tc>
        <w:tc>
          <w:tcPr>
            <w:tcMar>
              <w:left w:w="0" w:type="dxa"/>
              <w:top w:w="0" w:type="dxa"/>
              <w:right w:w="0" w:type="dxa"/>
              <w:bottom w:w="0" w:type="dxa"/>
            </w:tcMar>
            <w:tcW w:w="3615" w:type="dxa"/>
            <w:vAlign w:val="center"/>
            <w:textDirection w:val="lrTb"/>
            <w:noWrap w:val="false"/>
          </w:tcPr>
          <w:p>
            <w:pPr>
              <w:jc w:val="center"/>
              <w:widowControl/>
              <w:rPr>
                <w:rFonts w:ascii="宋体" w:hAnsi="宋体" w:cs="宋体"/>
                <w:color w:val="auto"/>
                <w:sz w:val="24"/>
                <w:szCs w:val="24"/>
                <w:highlight w:val="none"/>
              </w:rPr>
              <w:outlineLvl w:val="9"/>
            </w:pPr>
            <w:r>
              <w:rPr>
                <w:rFonts w:ascii="宋体" w:hAnsi="宋体" w:cs="宋体"/>
                <w:color w:val="auto"/>
                <w:sz w:val="24"/>
                <w:szCs w:val="24"/>
                <w:highlight w:val="none"/>
              </w:rPr>
              <w:t xml:space="preserve">投标人的承诺或说明</w:t>
            </w:r>
            <w:r/>
          </w:p>
        </w:tc>
      </w:tr>
      <w:tr>
        <w:trPr>
          <w:trHeight w:val="287"/>
        </w:trPr>
        <w:tc>
          <w:tcPr>
            <w:tcMar>
              <w:left w:w="0" w:type="dxa"/>
              <w:top w:w="0" w:type="dxa"/>
              <w:right w:w="0" w:type="dxa"/>
              <w:bottom w:w="0" w:type="dxa"/>
            </w:tcMar>
            <w:tcW w:w="3015" w:type="dxa"/>
            <w:vAlign w:val="center"/>
            <w:textDirection w:val="lrTb"/>
            <w:noWrap w:val="false"/>
          </w:tcPr>
          <w:p>
            <w:pPr>
              <w:jc w:val="center"/>
              <w:widowControl/>
              <w:rPr>
                <w:rFonts w:ascii="宋体" w:hAnsi="宋体" w:cs="宋体"/>
                <w:color w:val="auto"/>
                <w:sz w:val="24"/>
                <w:szCs w:val="24"/>
                <w:highlight w:val="none"/>
              </w:rPr>
              <w:outlineLvl w:val="9"/>
            </w:pPr>
            <w:r>
              <w:rPr>
                <w:rFonts w:ascii="宋体" w:hAnsi="宋体" w:cs="宋体"/>
                <w:color w:val="auto"/>
                <w:sz w:val="24"/>
                <w:szCs w:val="24"/>
                <w:highlight w:val="none"/>
              </w:rPr>
            </w:r>
            <w:r/>
          </w:p>
        </w:tc>
        <w:tc>
          <w:tcPr>
            <w:tcMar>
              <w:left w:w="0" w:type="dxa"/>
              <w:top w:w="0" w:type="dxa"/>
              <w:right w:w="0" w:type="dxa"/>
              <w:bottom w:w="0" w:type="dxa"/>
            </w:tcMar>
            <w:tcW w:w="3015" w:type="dxa"/>
            <w:vAlign w:val="center"/>
            <w:textDirection w:val="lrTb"/>
            <w:noWrap w:val="false"/>
          </w:tcPr>
          <w:p>
            <w:pPr>
              <w:jc w:val="center"/>
              <w:widowControl/>
              <w:rPr>
                <w:rFonts w:ascii="宋体" w:hAnsi="宋体" w:cs="宋体"/>
                <w:color w:val="auto"/>
                <w:sz w:val="24"/>
                <w:szCs w:val="24"/>
                <w:highlight w:val="none"/>
              </w:rPr>
              <w:outlineLvl w:val="9"/>
            </w:pPr>
            <w:r>
              <w:rPr>
                <w:rFonts w:ascii="宋体" w:hAnsi="宋体" w:cs="宋体"/>
                <w:color w:val="auto"/>
                <w:sz w:val="24"/>
                <w:szCs w:val="24"/>
                <w:highlight w:val="none"/>
              </w:rPr>
            </w:r>
            <w:r/>
          </w:p>
        </w:tc>
        <w:tc>
          <w:tcPr>
            <w:tcMar>
              <w:left w:w="0" w:type="dxa"/>
              <w:top w:w="0" w:type="dxa"/>
              <w:right w:w="0" w:type="dxa"/>
              <w:bottom w:w="0" w:type="dxa"/>
            </w:tcMar>
            <w:tcW w:w="915" w:type="dxa"/>
            <w:vAlign w:val="center"/>
            <w:textDirection w:val="lrTb"/>
            <w:noWrap w:val="false"/>
          </w:tcPr>
          <w:p>
            <w:pPr>
              <w:jc w:val="center"/>
              <w:widowControl/>
              <w:rPr>
                <w:rFonts w:ascii="宋体" w:hAnsi="宋体" w:cs="宋体"/>
                <w:color w:val="auto"/>
                <w:sz w:val="24"/>
                <w:szCs w:val="24"/>
                <w:highlight w:val="none"/>
              </w:rPr>
              <w:outlineLvl w:val="9"/>
            </w:pPr>
            <w:r>
              <w:rPr>
                <w:rFonts w:ascii="宋体" w:hAnsi="宋体" w:cs="宋体"/>
                <w:color w:val="auto"/>
                <w:sz w:val="24"/>
                <w:szCs w:val="24"/>
                <w:highlight w:val="none"/>
              </w:rPr>
            </w:r>
            <w:r/>
          </w:p>
        </w:tc>
        <w:tc>
          <w:tcPr>
            <w:tcMar>
              <w:left w:w="0" w:type="dxa"/>
              <w:top w:w="0" w:type="dxa"/>
              <w:right w:w="0" w:type="dxa"/>
              <w:bottom w:w="0" w:type="dxa"/>
            </w:tcMar>
            <w:tcW w:w="3615" w:type="dxa"/>
            <w:vAlign w:val="center"/>
            <w:textDirection w:val="lrTb"/>
            <w:noWrap w:val="false"/>
          </w:tcPr>
          <w:p>
            <w:pPr>
              <w:jc w:val="center"/>
              <w:widowControl/>
              <w:rPr>
                <w:rFonts w:ascii="宋体" w:hAnsi="宋体" w:cs="宋体"/>
                <w:color w:val="auto"/>
                <w:sz w:val="24"/>
                <w:szCs w:val="24"/>
                <w:highlight w:val="none"/>
              </w:rPr>
              <w:outlineLvl w:val="9"/>
            </w:pPr>
            <w:r>
              <w:rPr>
                <w:rFonts w:ascii="宋体" w:hAnsi="宋体" w:cs="宋体"/>
                <w:color w:val="auto"/>
                <w:sz w:val="24"/>
                <w:szCs w:val="24"/>
                <w:highlight w:val="none"/>
              </w:rPr>
            </w:r>
            <w:r/>
          </w:p>
        </w:tc>
      </w:tr>
      <w:tr>
        <w:trPr>
          <w:trHeight w:val="287"/>
        </w:trPr>
        <w:tc>
          <w:tcPr>
            <w:tcMar>
              <w:left w:w="0" w:type="dxa"/>
              <w:top w:w="0" w:type="dxa"/>
              <w:right w:w="0" w:type="dxa"/>
              <w:bottom w:w="0" w:type="dxa"/>
            </w:tcMar>
            <w:tcW w:w="3015" w:type="dxa"/>
            <w:vAlign w:val="center"/>
            <w:textDirection w:val="lrTb"/>
            <w:noWrap w:val="false"/>
          </w:tcPr>
          <w:p>
            <w:pPr>
              <w:jc w:val="center"/>
              <w:widowControl/>
              <w:rPr>
                <w:rFonts w:ascii="宋体" w:hAnsi="宋体" w:cs="宋体"/>
                <w:color w:val="auto"/>
                <w:sz w:val="24"/>
                <w:szCs w:val="24"/>
                <w:highlight w:val="none"/>
              </w:rPr>
              <w:outlineLvl w:val="9"/>
            </w:pPr>
            <w:r>
              <w:rPr>
                <w:rFonts w:ascii="宋体" w:hAnsi="宋体" w:cs="宋体"/>
                <w:color w:val="auto"/>
                <w:sz w:val="24"/>
                <w:szCs w:val="24"/>
                <w:highlight w:val="none"/>
              </w:rPr>
            </w:r>
            <w:r/>
          </w:p>
        </w:tc>
        <w:tc>
          <w:tcPr>
            <w:tcMar>
              <w:left w:w="0" w:type="dxa"/>
              <w:top w:w="0" w:type="dxa"/>
              <w:right w:w="0" w:type="dxa"/>
              <w:bottom w:w="0" w:type="dxa"/>
            </w:tcMar>
            <w:tcW w:w="3015" w:type="dxa"/>
            <w:vAlign w:val="center"/>
            <w:textDirection w:val="lrTb"/>
            <w:noWrap w:val="false"/>
          </w:tcPr>
          <w:p>
            <w:pPr>
              <w:jc w:val="center"/>
              <w:widowControl/>
              <w:rPr>
                <w:rFonts w:ascii="宋体" w:hAnsi="宋体" w:cs="宋体"/>
                <w:color w:val="auto"/>
                <w:sz w:val="24"/>
                <w:szCs w:val="24"/>
                <w:highlight w:val="none"/>
              </w:rPr>
              <w:outlineLvl w:val="9"/>
            </w:pPr>
            <w:r>
              <w:rPr>
                <w:rFonts w:ascii="宋体" w:hAnsi="宋体" w:cs="宋体"/>
                <w:color w:val="auto"/>
                <w:sz w:val="24"/>
                <w:szCs w:val="24"/>
                <w:highlight w:val="none"/>
              </w:rPr>
            </w:r>
            <w:r/>
          </w:p>
        </w:tc>
        <w:tc>
          <w:tcPr>
            <w:tcMar>
              <w:left w:w="0" w:type="dxa"/>
              <w:top w:w="0" w:type="dxa"/>
              <w:right w:w="0" w:type="dxa"/>
              <w:bottom w:w="0" w:type="dxa"/>
            </w:tcMar>
            <w:tcW w:w="915" w:type="dxa"/>
            <w:vAlign w:val="center"/>
            <w:textDirection w:val="lrTb"/>
            <w:noWrap w:val="false"/>
          </w:tcPr>
          <w:p>
            <w:pPr>
              <w:jc w:val="center"/>
              <w:widowControl/>
              <w:rPr>
                <w:rFonts w:ascii="宋体" w:hAnsi="宋体" w:cs="宋体"/>
                <w:color w:val="auto"/>
                <w:sz w:val="24"/>
                <w:szCs w:val="24"/>
                <w:highlight w:val="none"/>
              </w:rPr>
              <w:outlineLvl w:val="9"/>
            </w:pPr>
            <w:r>
              <w:rPr>
                <w:rFonts w:ascii="宋体" w:hAnsi="宋体" w:cs="宋体"/>
                <w:color w:val="auto"/>
                <w:sz w:val="24"/>
                <w:szCs w:val="24"/>
                <w:highlight w:val="none"/>
              </w:rPr>
            </w:r>
            <w:r/>
          </w:p>
        </w:tc>
        <w:tc>
          <w:tcPr>
            <w:tcMar>
              <w:left w:w="0" w:type="dxa"/>
              <w:top w:w="0" w:type="dxa"/>
              <w:right w:w="0" w:type="dxa"/>
              <w:bottom w:w="0" w:type="dxa"/>
            </w:tcMar>
            <w:tcW w:w="3615" w:type="dxa"/>
            <w:vAlign w:val="center"/>
            <w:textDirection w:val="lrTb"/>
            <w:noWrap w:val="false"/>
          </w:tcPr>
          <w:p>
            <w:pPr>
              <w:jc w:val="center"/>
              <w:widowControl/>
              <w:rPr>
                <w:rFonts w:ascii="宋体" w:hAnsi="宋体" w:cs="宋体"/>
                <w:color w:val="auto"/>
                <w:sz w:val="24"/>
                <w:szCs w:val="24"/>
                <w:highlight w:val="none"/>
              </w:rPr>
              <w:outlineLvl w:val="9"/>
            </w:pPr>
            <w:r>
              <w:rPr>
                <w:rFonts w:ascii="宋体" w:hAnsi="宋体" w:cs="宋体"/>
                <w:color w:val="auto"/>
                <w:sz w:val="24"/>
                <w:szCs w:val="24"/>
                <w:highlight w:val="none"/>
              </w:rPr>
            </w:r>
            <w:r/>
          </w:p>
        </w:tc>
      </w:tr>
    </w:tbl>
    <w:p>
      <w:pPr>
        <w:jc w:val="left"/>
        <w:spacing w:before="240" w:after="240"/>
        <w:widowControl/>
        <w:rPr>
          <w:rFonts w:ascii="宋体" w:hAnsi="宋体" w:cs="宋体"/>
          <w:color w:val="auto"/>
          <w:sz w:val="24"/>
          <w:szCs w:val="24"/>
          <w:highlight w:val="none"/>
        </w:rPr>
        <w:outlineLvl w:val="9"/>
      </w:pPr>
      <w:r>
        <w:rPr>
          <w:rFonts w:ascii="宋体" w:hAnsi="宋体" w:cs="宋体"/>
          <w:color w:val="auto"/>
          <w:sz w:val="24"/>
          <w:szCs w:val="24"/>
          <w:highlight w:val="none"/>
        </w:rPr>
        <w:t xml:space="preserve">  </w:t>
      </w:r>
      <w:r/>
    </w:p>
    <w:p>
      <w:pPr>
        <w:pStyle w:val="1477"/>
        <w:spacing w:before="240" w:after="240"/>
        <w:rPr>
          <w:rFonts w:ascii="宋体" w:hAnsi="宋体" w:eastAsia="宋体" w:cs="宋体"/>
          <w:color w:val="auto"/>
          <w:highlight w:val="none"/>
        </w:rPr>
      </w:pPr>
      <w:r>
        <w:rPr>
          <w:rFonts w:ascii="宋体" w:hAnsi="宋体"/>
          <w:b/>
          <w:bCs/>
          <w:color w:val="auto"/>
          <w:sz w:val="20"/>
          <w:szCs w:val="32"/>
          <w:highlight w:val="none"/>
        </w:rPr>
        <w:t xml:space="preserve"> </w:t>
      </w:r>
      <w:r>
        <w:rPr>
          <w:rFonts w:ascii="宋体" w:hAnsi="宋体" w:eastAsia="宋体" w:cs="宋体"/>
          <w:color w:val="auto"/>
          <w:highlight w:val="none"/>
        </w:rPr>
        <w:t xml:space="preserve">注： </w:t>
      </w:r>
      <w:r/>
    </w:p>
    <w:p>
      <w:pPr>
        <w:pStyle w:val="1477"/>
        <w:numPr>
          <w:ilvl w:val="0"/>
          <w:numId w:val="14"/>
        </w:numPr>
        <w:spacing w:before="240" w:after="240"/>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投标人仅需填写不响应的部分，</w:t>
      </w:r>
      <w:r>
        <w:rPr>
          <w:rFonts w:hint="eastAsia" w:ascii="宋体" w:hAnsi="宋体" w:eastAsia="宋体" w:cs="宋体"/>
          <w:b/>
          <w:bCs/>
          <w:color w:val="auto"/>
          <w:highlight w:val="none"/>
        </w:rPr>
        <w:t xml:space="preserve">不填写</w:t>
      </w:r>
      <w:r>
        <w:rPr>
          <w:rFonts w:hint="eastAsia" w:ascii="宋体" w:hAnsi="宋体" w:eastAsia="宋体" w:cs="宋体"/>
          <w:b/>
          <w:bCs/>
          <w:color w:val="auto"/>
          <w:highlight w:val="none"/>
          <w:lang w:val="en-US" w:eastAsia="zh-CN"/>
        </w:rPr>
        <w:t xml:space="preserve">相关内容的，</w:t>
      </w:r>
      <w:r>
        <w:rPr>
          <w:rFonts w:hint="eastAsia" w:ascii="宋体" w:hAnsi="宋体" w:eastAsia="宋体" w:cs="宋体"/>
          <w:b/>
          <w:bCs/>
          <w:color w:val="auto"/>
          <w:highlight w:val="none"/>
        </w:rPr>
        <w:t xml:space="preserve">视为</w:t>
      </w:r>
      <w:r>
        <w:rPr>
          <w:rFonts w:hint="eastAsia" w:ascii="宋体" w:hAnsi="宋体" w:eastAsia="宋体" w:cs="宋体"/>
          <w:b/>
          <w:bCs/>
          <w:color w:val="auto"/>
          <w:highlight w:val="none"/>
          <w:lang w:val="en-US" w:eastAsia="zh-CN"/>
        </w:rPr>
        <w:t xml:space="preserve">完全响应招标文件要求</w:t>
      </w:r>
      <w:r>
        <w:rPr>
          <w:rFonts w:hint="eastAsia" w:ascii="宋体" w:hAnsi="宋体" w:eastAsia="宋体" w:cs="宋体"/>
          <w:b/>
          <w:bCs/>
          <w:color w:val="auto"/>
          <w:highlight w:val="none"/>
        </w:rPr>
        <w:t xml:space="preserve">。</w:t>
      </w:r>
      <w:r/>
    </w:p>
    <w:p>
      <w:pPr>
        <w:pStyle w:val="1477"/>
        <w:numPr>
          <w:ilvl w:val="0"/>
          <w:numId w:val="14"/>
        </w:numPr>
        <w:spacing w:before="240" w:after="24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投标单位应根据“商务条款”中的要求，对照所投报服务的商务条款进行填写。</w:t>
      </w:r>
      <w:r/>
    </w:p>
    <w:p>
      <w:pPr>
        <w:pStyle w:val="1477"/>
        <w:numPr>
          <w:ilvl w:val="0"/>
          <w:numId w:val="14"/>
        </w:numPr>
        <w:spacing w:before="240" w:after="24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表格不够可另接。 </w:t>
      </w:r>
      <w:r/>
    </w:p>
    <w:p>
      <w:pPr>
        <w:jc w:val="left"/>
        <w:widowControl/>
        <w:rPr>
          <w:rFonts w:ascii="宋体" w:hAnsi="宋体"/>
          <w:b/>
          <w:bCs/>
          <w:color w:val="auto"/>
          <w:sz w:val="20"/>
          <w:szCs w:val="32"/>
          <w:highlight w:val="none"/>
        </w:rPr>
        <w:outlineLvl w:val="9"/>
      </w:pPr>
      <w:r>
        <w:rPr>
          <w:rFonts w:ascii="宋体" w:hAnsi="宋体"/>
          <w:b/>
          <w:bCs/>
          <w:color w:val="auto"/>
          <w:sz w:val="20"/>
          <w:szCs w:val="32"/>
          <w:highlight w:val="none"/>
        </w:rPr>
      </w:r>
      <w:r/>
    </w:p>
    <w:p>
      <w:pPr>
        <w:ind w:firstLine="480"/>
        <w:spacing w:line="360" w:lineRule="auto"/>
        <w:rPr>
          <w:rFonts w:ascii="宋体" w:hAnsi="宋体"/>
          <w:color w:val="auto"/>
          <w:sz w:val="24"/>
          <w:highlight w:val="none"/>
        </w:rPr>
        <w:outlineLvl w:val="9"/>
      </w:pPr>
      <w:r>
        <w:rPr>
          <w:rFonts w:ascii="宋体" w:hAnsi="宋体"/>
          <w:color w:val="auto"/>
          <w:sz w:val="24"/>
          <w:highlight w:val="none"/>
        </w:rPr>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rPr>
          <w:color w:val="auto"/>
          <w:highlight w:val="none"/>
        </w:rPr>
        <w:outlineLvl w:val="9"/>
      </w:pPr>
      <w:r/>
      <w:bookmarkStart w:id="363" w:name="_GoBack"/>
      <w:r/>
      <w:bookmarkEnd w:id="363"/>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br w:type="page" w:clear="all"/>
      </w:r>
      <w:r>
        <w:rPr>
          <w:rFonts w:ascii="宋体" w:hAnsi="宋体" w:cs="宋体"/>
          <w:b/>
          <w:color w:val="auto"/>
          <w:sz w:val="28"/>
          <w:szCs w:val="24"/>
          <w:highlight w:val="none"/>
        </w:rPr>
        <w:t xml:space="preserve"> </w:t>
      </w:r>
      <w:bookmarkStart w:id="356" w:name="_Toc4457"/>
      <w:r/>
      <w:bookmarkStart w:id="357" w:name="_Toc162443327"/>
      <w:r/>
      <w:bookmarkStart w:id="358" w:name="_Toc16036"/>
      <w:r>
        <w:rPr>
          <w:rFonts w:hint="eastAsia" w:ascii="宋体" w:hAnsi="宋体" w:cs="宋体"/>
          <w:b/>
          <w:color w:val="auto"/>
          <w:sz w:val="32"/>
          <w:szCs w:val="24"/>
          <w:highlight w:val="none"/>
          <w:lang w:val="en-US" w:eastAsia="zh-CN"/>
        </w:rPr>
        <w:t xml:space="preserve">十</w:t>
      </w:r>
      <w:r>
        <w:rPr>
          <w:rFonts w:ascii="宋体" w:hAnsi="宋体" w:cs="宋体"/>
          <w:b/>
          <w:color w:val="auto"/>
          <w:sz w:val="32"/>
          <w:szCs w:val="24"/>
          <w:highlight w:val="none"/>
        </w:rPr>
        <w:t xml:space="preserve">、投标人情况介绍</w:t>
      </w:r>
      <w:bookmarkEnd w:id="356"/>
      <w:r/>
      <w:bookmarkEnd w:id="357"/>
      <w:r/>
      <w:bookmarkEnd w:id="358"/>
      <w:r/>
      <w:r/>
    </w:p>
    <w:p>
      <w:pPr>
        <w:jc w:val="left"/>
        <w:widowControl/>
        <w:rPr>
          <w:rFonts w:ascii="宋体" w:hAnsi="宋体" w:cs="宋体"/>
          <w:b/>
          <w:color w:val="auto"/>
          <w:sz w:val="28"/>
          <w:szCs w:val="24"/>
          <w:highlight w:val="none"/>
        </w:rPr>
        <w:outlineLvl w:val="9"/>
      </w:pPr>
      <w:r>
        <w:rPr>
          <w:rFonts w:ascii="宋体" w:hAnsi="宋体" w:cs="宋体"/>
          <w:b/>
          <w:color w:val="auto"/>
          <w:sz w:val="28"/>
          <w:szCs w:val="24"/>
          <w:highlight w:val="none"/>
        </w:rPr>
      </w:r>
      <w:r/>
    </w:p>
    <w:p>
      <w:pPr>
        <w:pStyle w:val="1469"/>
        <w:rPr>
          <w:color w:val="auto"/>
          <w:highlight w:val="none"/>
        </w:rPr>
        <w:outlineLvl w:val="9"/>
      </w:pPr>
      <w:r>
        <w:rPr>
          <w:rFonts w:ascii="宋体" w:hAnsi="宋体" w:cs="宋体"/>
          <w:b/>
          <w:color w:val="auto"/>
          <w:sz w:val="28"/>
          <w:szCs w:val="24"/>
          <w:highlight w:val="none"/>
        </w:rPr>
        <w:t xml:space="preserve">  </w:t>
      </w:r>
      <w:r>
        <w:rPr>
          <w:rFonts w:ascii="宋体" w:hAnsi="宋体" w:eastAsia="宋体" w:cs="宋体"/>
          <w:b/>
          <w:color w:val="auto"/>
          <w:sz w:val="28"/>
          <w:highlight w:val="none"/>
        </w:rPr>
        <w:t xml:space="preserve">  </w:t>
      </w:r>
      <w:r>
        <w:rPr>
          <w:rFonts w:hint="eastAsia" w:ascii="宋体" w:hAnsi="宋体" w:eastAsia="宋体" w:cs="宋体"/>
          <w:b/>
          <w:color w:val="auto"/>
          <w:sz w:val="28"/>
          <w:highlight w:val="none"/>
        </w:rPr>
        <w:t xml:space="preserve">投标单位</w:t>
      </w:r>
      <w:r>
        <w:rPr>
          <w:rFonts w:ascii="宋体" w:hAnsi="宋体" w:eastAsia="宋体" w:cs="宋体"/>
          <w:b/>
          <w:color w:val="auto"/>
          <w:sz w:val="28"/>
          <w:highlight w:val="none"/>
        </w:rPr>
        <w:t xml:space="preserve">拥有的设施设备情况</w:t>
      </w:r>
      <w:r/>
    </w:p>
    <w:p>
      <w:pPr>
        <w:pStyle w:val="1462"/>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pStyle w:val="1462"/>
        <w:jc w:val="center"/>
        <w:spacing w:line="360" w:lineRule="auto"/>
        <w:rPr>
          <w:rFonts w:hint="eastAsia"/>
          <w:b/>
          <w:bCs/>
          <w:color w:val="auto"/>
          <w:sz w:val="28"/>
          <w:szCs w:val="28"/>
          <w:highlight w:val="none"/>
        </w:rPr>
      </w:pPr>
      <w:r>
        <w:rPr>
          <w:rFonts w:hint="eastAsia" w:ascii="宋体" w:hAnsi="宋体"/>
          <w:b/>
          <w:bCs/>
          <w:color w:val="auto"/>
          <w:sz w:val="28"/>
          <w:szCs w:val="28"/>
          <w:highlight w:val="none"/>
        </w:rPr>
        <w:t xml:space="preserve">投标单位拥有的设施设备情况（若有的话）</w:t>
      </w:r>
      <w:r/>
    </w:p>
    <w:p>
      <w:pPr>
        <w:jc w:val="left"/>
        <w:widowControl/>
        <w:rPr>
          <w:rFonts w:ascii="宋体" w:hAnsi="宋体" w:cs="宋体"/>
          <w:b/>
          <w:color w:val="auto"/>
          <w:sz w:val="28"/>
          <w:szCs w:val="24"/>
          <w:highlight w:val="none"/>
        </w:rPr>
        <w:outlineLvl w:val="9"/>
      </w:pPr>
      <w:r>
        <w:rPr>
          <w:rFonts w:ascii="宋体" w:hAnsi="宋体" w:cs="宋体"/>
          <w:b/>
          <w:color w:val="auto"/>
          <w:sz w:val="28"/>
          <w:szCs w:val="24"/>
          <w:highlight w:val="none"/>
        </w:rPr>
      </w:r>
      <w:r/>
    </w:p>
    <w:p>
      <w:pPr>
        <w:rPr>
          <w:rFonts w:ascii="宋体" w:hAnsi="宋体" w:cs="宋体"/>
          <w:b/>
          <w:color w:val="auto"/>
          <w:sz w:val="28"/>
          <w:szCs w:val="24"/>
          <w:highlight w:val="none"/>
        </w:rPr>
      </w:pPr>
      <w:r>
        <w:rPr>
          <w:rFonts w:ascii="宋体" w:hAnsi="宋体" w:cs="宋体"/>
          <w:b/>
          <w:color w:val="auto"/>
          <w:sz w:val="28"/>
          <w:szCs w:val="24"/>
          <w:highlight w:val="none"/>
        </w:rPr>
        <w:br w:type="page" w:clear="all"/>
      </w:r>
      <w:r/>
    </w:p>
    <w:p>
      <w:pPr>
        <w:jc w:val="left"/>
        <w:widowControl/>
        <w:rPr>
          <w:rFonts w:ascii="Times New Roman" w:hAnsi="Times New Roman" w:eastAsia="Times New Roman"/>
          <w:color w:val="auto"/>
          <w:sz w:val="24"/>
          <w:szCs w:val="24"/>
          <w:highlight w:val="none"/>
        </w:rPr>
        <w:outlineLvl w:val="9"/>
      </w:pPr>
      <w:r>
        <w:rPr>
          <w:rFonts w:ascii="宋体" w:hAnsi="宋体" w:cs="宋体"/>
          <w:b/>
          <w:color w:val="auto"/>
          <w:sz w:val="28"/>
          <w:szCs w:val="24"/>
          <w:highlight w:val="none"/>
        </w:rPr>
        <w:t xml:space="preserve">类似业绩一览表</w:t>
      </w:r>
      <w:r/>
    </w:p>
    <w:p>
      <w:pPr>
        <w:jc w:val="left"/>
        <w:spacing w:line="440" w:lineRule="exact"/>
        <w:widowControl/>
        <w:rPr>
          <w:rFonts w:ascii="Times New Roman" w:hAnsi="Times New Roman" w:eastAsia="Times New Roman"/>
          <w:color w:val="auto"/>
          <w:spacing w:val="7"/>
          <w:sz w:val="24"/>
          <w:szCs w:val="24"/>
          <w:highlight w:val="none"/>
        </w:rPr>
        <w:outlineLvl w:val="9"/>
      </w:pPr>
      <w:r>
        <w:rPr>
          <w:rFonts w:ascii="Tahoma" w:hAnsi="Tahoma" w:eastAsia="Times New Roman" w:cs="Tahoma"/>
          <w:color w:val="auto"/>
          <w:sz w:val="24"/>
          <w:szCs w:val="24"/>
          <w:highlight w:val="none"/>
        </w:rPr>
        <w:t xml:space="preserve">﻿</w:t>
      </w:r>
      <w:r>
        <w:rPr>
          <w:rFonts w:ascii="Times New Roman" w:hAnsi="Times New Roman" w:eastAsia="Times New Roman"/>
          <w:color w:val="auto"/>
          <w:sz w:val="24"/>
          <w:szCs w:val="24"/>
          <w:highlight w:val="none"/>
        </w:rPr>
        <w:t xml:space="preserve"> </w:t>
      </w:r>
      <w:r/>
    </w:p>
    <w:p>
      <w:pPr>
        <w:jc w:val="center"/>
        <w:spacing w:before="360" w:after="360" w:line="300" w:lineRule="auto"/>
        <w:widowControl/>
        <w:rPr>
          <w:rFonts w:ascii="黑体" w:hAnsi="黑体" w:eastAsia="黑体" w:cs="黑体"/>
          <w:b/>
          <w:bCs/>
          <w:color w:val="auto"/>
          <w:sz w:val="36"/>
          <w:szCs w:val="36"/>
          <w:highlight w:val="none"/>
        </w:rPr>
        <w:outlineLvl w:val="9"/>
      </w:pPr>
      <w:r/>
      <w:bookmarkStart w:id="359" w:name="_Toc24548"/>
      <w:r>
        <w:rPr>
          <w:rFonts w:ascii="黑体" w:hAnsi="黑体" w:eastAsia="黑体" w:cs="黑体"/>
          <w:b/>
          <w:bCs/>
          <w:color w:val="auto"/>
          <w:sz w:val="36"/>
          <w:szCs w:val="36"/>
          <w:highlight w:val="none"/>
        </w:rPr>
        <w:t xml:space="preserve">类似业绩一览表</w:t>
      </w:r>
      <w:bookmarkEnd w:id="359"/>
      <w:r>
        <w:rPr>
          <w:rFonts w:ascii="黑体" w:hAnsi="黑体" w:eastAsia="黑体" w:cs="黑体"/>
          <w:b/>
          <w:bCs/>
          <w:color w:val="auto"/>
          <w:sz w:val="36"/>
          <w:szCs w:val="36"/>
          <w:highlight w:val="none"/>
        </w:rPr>
        <w:t xml:space="preserve"> </w:t>
      </w:r>
      <w:r/>
    </w:p>
    <w:tbl>
      <w:tblPr>
        <w:tblStyle w:val="880"/>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142"/>
        <w:gridCol w:w="2246"/>
        <w:gridCol w:w="3351"/>
        <w:gridCol w:w="2246"/>
      </w:tblGrid>
      <w:tr>
        <w:trPr>
          <w:jc w:val="center"/>
        </w:trPr>
        <w:tc>
          <w:tcPr>
            <w:tcMar>
              <w:left w:w="0" w:type="dxa"/>
              <w:top w:w="0" w:type="dxa"/>
              <w:right w:w="0" w:type="dxa"/>
              <w:bottom w:w="0" w:type="dxa"/>
            </w:tcMar>
            <w:tcW w:w="1142" w:type="dxa"/>
            <w:vAlign w:val="center"/>
            <w:textDirection w:val="lrTb"/>
            <w:noWrap w:val="false"/>
          </w:tcPr>
          <w:p>
            <w:pPr>
              <w:jc w:val="left"/>
              <w:widowControl/>
              <w:rPr>
                <w:rFonts w:ascii="宋体" w:hAnsi="宋体" w:cs="宋体"/>
                <w:color w:val="auto"/>
                <w:sz w:val="24"/>
                <w:szCs w:val="24"/>
                <w:highlight w:val="none"/>
              </w:rPr>
              <w:outlineLvl w:val="9"/>
            </w:pPr>
            <w:r>
              <w:rPr>
                <w:rFonts w:ascii="宋体" w:hAnsi="宋体" w:cs="宋体"/>
                <w:color w:val="auto"/>
                <w:sz w:val="24"/>
                <w:szCs w:val="24"/>
                <w:highlight w:val="none"/>
              </w:rPr>
              <w:t xml:space="preserve">序号 </w:t>
            </w:r>
            <w:r/>
          </w:p>
        </w:tc>
        <w:tc>
          <w:tcPr>
            <w:tcMar>
              <w:left w:w="0" w:type="dxa"/>
              <w:top w:w="0" w:type="dxa"/>
              <w:right w:w="0" w:type="dxa"/>
              <w:bottom w:w="0" w:type="dxa"/>
            </w:tcMar>
            <w:tcW w:w="2246" w:type="dxa"/>
            <w:vAlign w:val="center"/>
            <w:textDirection w:val="lrTb"/>
            <w:noWrap w:val="false"/>
          </w:tcPr>
          <w:p>
            <w:pPr>
              <w:jc w:val="left"/>
              <w:widowControl/>
              <w:rPr>
                <w:rFonts w:ascii="宋体" w:hAnsi="宋体" w:cs="宋体"/>
                <w:color w:val="auto"/>
                <w:sz w:val="24"/>
                <w:szCs w:val="24"/>
                <w:highlight w:val="none"/>
              </w:rPr>
              <w:outlineLvl w:val="9"/>
            </w:pPr>
            <w:r>
              <w:rPr>
                <w:rFonts w:ascii="宋体" w:hAnsi="宋体" w:cs="宋体"/>
                <w:color w:val="auto"/>
                <w:sz w:val="24"/>
                <w:szCs w:val="24"/>
                <w:highlight w:val="none"/>
              </w:rPr>
              <w:t xml:space="preserve">项目名称 </w:t>
            </w:r>
            <w:r/>
          </w:p>
        </w:tc>
        <w:tc>
          <w:tcPr>
            <w:tcMar>
              <w:left w:w="0" w:type="dxa"/>
              <w:top w:w="0" w:type="dxa"/>
              <w:right w:w="0" w:type="dxa"/>
              <w:bottom w:w="0" w:type="dxa"/>
            </w:tcMar>
            <w:tcW w:w="3351" w:type="dxa"/>
            <w:vAlign w:val="center"/>
            <w:textDirection w:val="lrTb"/>
            <w:noWrap w:val="false"/>
          </w:tcPr>
          <w:p>
            <w:pPr>
              <w:jc w:val="left"/>
              <w:widowControl/>
              <w:rPr>
                <w:rFonts w:ascii="宋体" w:hAnsi="宋体" w:cs="宋体"/>
                <w:color w:val="auto"/>
                <w:sz w:val="24"/>
                <w:szCs w:val="24"/>
                <w:highlight w:val="none"/>
              </w:rPr>
              <w:outlineLvl w:val="9"/>
            </w:pPr>
            <w:r>
              <w:rPr>
                <w:rFonts w:ascii="宋体" w:hAnsi="宋体" w:cs="宋体"/>
                <w:color w:val="auto"/>
                <w:sz w:val="24"/>
                <w:szCs w:val="24"/>
                <w:highlight w:val="none"/>
              </w:rPr>
              <w:t xml:space="preserve">合同期（天） </w:t>
            </w:r>
            <w:r/>
          </w:p>
        </w:tc>
        <w:tc>
          <w:tcPr>
            <w:tcMar>
              <w:left w:w="0" w:type="dxa"/>
              <w:top w:w="0" w:type="dxa"/>
              <w:right w:w="0" w:type="dxa"/>
              <w:bottom w:w="0" w:type="dxa"/>
            </w:tcMar>
            <w:tcW w:w="2246" w:type="dxa"/>
            <w:vAlign w:val="center"/>
            <w:textDirection w:val="lrTb"/>
            <w:noWrap w:val="false"/>
          </w:tcPr>
          <w:p>
            <w:pPr>
              <w:jc w:val="left"/>
              <w:widowControl/>
              <w:rPr>
                <w:rFonts w:ascii="宋体" w:hAnsi="宋体" w:cs="宋体"/>
                <w:color w:val="auto"/>
                <w:sz w:val="24"/>
                <w:szCs w:val="24"/>
                <w:highlight w:val="none"/>
              </w:rPr>
              <w:outlineLvl w:val="9"/>
            </w:pPr>
            <w:r>
              <w:rPr>
                <w:rFonts w:ascii="宋体" w:hAnsi="宋体" w:cs="宋体"/>
                <w:color w:val="auto"/>
                <w:sz w:val="24"/>
                <w:szCs w:val="24"/>
                <w:highlight w:val="none"/>
              </w:rPr>
              <w:t xml:space="preserve">合同金额 </w:t>
            </w:r>
            <w:r/>
          </w:p>
        </w:tc>
      </w:tr>
      <w:tr>
        <w:trPr>
          <w:jc w:val="center"/>
        </w:trPr>
        <w:tc>
          <w:tcPr>
            <w:tcMar>
              <w:left w:w="0" w:type="dxa"/>
              <w:top w:w="0" w:type="dxa"/>
              <w:right w:w="0" w:type="dxa"/>
              <w:bottom w:w="0" w:type="dxa"/>
            </w:tcMar>
            <w:tcW w:w="1142" w:type="dxa"/>
            <w:vAlign w:val="center"/>
            <w:textDirection w:val="lrTb"/>
            <w:noWrap w:val="false"/>
          </w:tcPr>
          <w:p>
            <w:pPr>
              <w:jc w:val="left"/>
              <w:widowControl/>
              <w:rPr>
                <w:rFonts w:ascii="宋体" w:hAnsi="宋体" w:cs="宋体"/>
                <w:color w:val="auto"/>
                <w:sz w:val="24"/>
                <w:szCs w:val="24"/>
                <w:highlight w:val="none"/>
              </w:rPr>
              <w:outlineLvl w:val="9"/>
            </w:pPr>
            <w:r/>
            <w:bookmarkStart w:id="360" w:name="xh"/>
            <w:r/>
            <w:bookmarkEnd w:id="360"/>
            <w:r/>
            <w:r/>
          </w:p>
        </w:tc>
        <w:tc>
          <w:tcPr>
            <w:tcMar>
              <w:left w:w="0" w:type="dxa"/>
              <w:top w:w="0" w:type="dxa"/>
              <w:right w:w="0" w:type="dxa"/>
              <w:bottom w:w="0" w:type="dxa"/>
            </w:tcMar>
            <w:tcW w:w="2246" w:type="dxa"/>
            <w:vAlign w:val="center"/>
            <w:textDirection w:val="lrTb"/>
            <w:noWrap w:val="false"/>
          </w:tcPr>
          <w:p>
            <w:pPr>
              <w:jc w:val="left"/>
              <w:widowControl/>
              <w:rPr>
                <w:rFonts w:ascii="宋体" w:hAnsi="宋体" w:cs="宋体"/>
                <w:color w:val="auto"/>
                <w:sz w:val="24"/>
                <w:szCs w:val="24"/>
                <w:highlight w:val="none"/>
              </w:rPr>
              <w:outlineLvl w:val="9"/>
            </w:pPr>
            <w:r/>
            <w:bookmarkStart w:id="361" w:name="XmName"/>
            <w:r/>
            <w:bookmarkEnd w:id="361"/>
            <w:r/>
            <w:r/>
          </w:p>
        </w:tc>
        <w:tc>
          <w:tcPr>
            <w:tcMar>
              <w:left w:w="0" w:type="dxa"/>
              <w:top w:w="0" w:type="dxa"/>
              <w:right w:w="0" w:type="dxa"/>
              <w:bottom w:w="0" w:type="dxa"/>
            </w:tcMar>
            <w:tcW w:w="3351" w:type="dxa"/>
            <w:vAlign w:val="center"/>
            <w:textDirection w:val="lrTb"/>
            <w:noWrap w:val="false"/>
          </w:tcPr>
          <w:p>
            <w:pPr>
              <w:jc w:val="left"/>
              <w:widowControl/>
              <w:rPr>
                <w:rFonts w:ascii="宋体" w:hAnsi="宋体" w:cs="宋体"/>
                <w:color w:val="auto"/>
                <w:sz w:val="24"/>
                <w:szCs w:val="24"/>
                <w:highlight w:val="none"/>
              </w:rPr>
              <w:outlineLvl w:val="9"/>
            </w:pPr>
            <w:r>
              <w:rPr>
                <w:rFonts w:ascii="宋体" w:hAnsi="宋体" w:cs="宋体"/>
                <w:color w:val="auto"/>
                <w:sz w:val="24"/>
                <w:szCs w:val="24"/>
                <w:highlight w:val="none"/>
              </w:rPr>
              <w:t xml:space="preserve">    </w:t>
            </w:r>
            <w:r/>
          </w:p>
        </w:tc>
        <w:tc>
          <w:tcPr>
            <w:tcMar>
              <w:left w:w="0" w:type="dxa"/>
              <w:top w:w="0" w:type="dxa"/>
              <w:right w:w="0" w:type="dxa"/>
              <w:bottom w:w="0" w:type="dxa"/>
            </w:tcMar>
            <w:tcW w:w="2246" w:type="dxa"/>
            <w:vAlign w:val="center"/>
            <w:textDirection w:val="lrTb"/>
            <w:noWrap w:val="false"/>
          </w:tcPr>
          <w:p>
            <w:pPr>
              <w:jc w:val="left"/>
              <w:widowControl/>
              <w:rPr>
                <w:rFonts w:ascii="宋体" w:hAnsi="宋体" w:cs="宋体"/>
                <w:color w:val="auto"/>
                <w:sz w:val="24"/>
                <w:szCs w:val="24"/>
                <w:highlight w:val="none"/>
              </w:rPr>
              <w:outlineLvl w:val="9"/>
            </w:pPr>
            <w:r/>
            <w:bookmarkStart w:id="362" w:name="ZhongBiaoJia"/>
            <w:r/>
            <w:bookmarkEnd w:id="362"/>
            <w:r/>
            <w:r/>
          </w:p>
        </w:tc>
      </w:tr>
    </w:tbl>
    <w:p>
      <w:pPr>
        <w:jc w:val="center"/>
        <w:spacing w:before="240" w:after="240"/>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t xml:space="preserve">  </w:t>
      </w:r>
      <w:r/>
    </w:p>
    <w:p>
      <w:pPr>
        <w:jc w:val="left"/>
        <w:spacing w:before="240" w:after="240"/>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t xml:space="preserve"> </w:t>
      </w:r>
      <w:r/>
    </w:p>
    <w:p>
      <w:pPr>
        <w:jc w:val="left"/>
        <w:spacing w:before="240" w:after="240"/>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t xml:space="preserve"> </w:t>
      </w:r>
      <w:r/>
    </w:p>
    <w:p>
      <w:pPr>
        <w:jc w:val="left"/>
        <w:spacing w:before="240" w:after="240"/>
        <w:widowControl/>
        <w:rPr>
          <w:rFonts w:ascii="Times New Roman" w:hAnsi="Times New Roman"/>
          <w:color w:val="auto"/>
          <w:sz w:val="24"/>
          <w:szCs w:val="24"/>
          <w:highlight w:val="none"/>
        </w:rPr>
        <w:outlineLvl w:val="9"/>
      </w:pPr>
      <w:r>
        <w:rPr>
          <w:rFonts w:ascii="Times New Roman" w:hAnsi="Times New Roman" w:eastAsia="Times New Roman"/>
          <w:color w:val="auto"/>
          <w:sz w:val="24"/>
          <w:szCs w:val="24"/>
          <w:highlight w:val="none"/>
        </w:rPr>
        <w:t xml:space="preserve"> </w:t>
      </w:r>
      <w:bookmarkEnd w:id="280"/>
      <w:r/>
      <w:bookmarkEnd w:id="281"/>
      <w:r/>
      <w:bookmarkEnd w:id="310"/>
      <w:r/>
      <w:bookmarkEnd w:id="342"/>
      <w:r/>
      <w:bookmarkEnd w:id="343"/>
      <w:r/>
      <w:bookmarkEnd w:id="344"/>
      <w:r/>
      <w:r/>
    </w:p>
    <w:p>
      <w:pPr>
        <w:jc w:val="left"/>
        <w:spacing w:before="240" w:after="240"/>
        <w:widowControl/>
        <w:rPr>
          <w:rFonts w:hint="eastAsia" w:ascii="宋体" w:hAnsi="宋体" w:eastAsia="宋体"/>
          <w:sz w:val="24"/>
          <w:lang w:eastAsia="zh-CN"/>
        </w:rPr>
        <w:outlineLvl w:val="9"/>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全文完</w:t>
      </w:r>
      <w:r>
        <w:rPr>
          <w:rFonts w:hint="eastAsia" w:ascii="宋体" w:hAnsi="宋体"/>
          <w:color w:val="auto"/>
          <w:sz w:val="24"/>
          <w:highlight w:val="none"/>
          <w:lang w:eastAsia="zh-CN"/>
        </w:rPr>
        <w:t xml:space="preserve">）</w:t>
      </w:r>
      <w:r/>
    </w:p>
    <w:sectPr>
      <w:headerReference w:type="default" r:id="rId10"/>
      <w:footerReference w:type="default" r:id="rId18"/>
      <w:footerReference w:type="first" r:id="rId19"/>
      <w:footnotePr/>
      <w:endnotePr/>
      <w:type w:val="nextPage"/>
      <w:pgSz w:w="11906" w:h="16838" w:orient="portrait"/>
      <w:pgMar w:top="1440" w:right="1416" w:bottom="1440"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Times New Roman Regular">
    <w:panose1 w:val="02020603050405020304"/>
  </w:font>
  <w:font w:name="SimSun">
    <w:panose1 w:val="02010600030101010101"/>
  </w:font>
  <w:font w:name="Wingdings">
    <w:panose1 w:val="05000000000000000000"/>
  </w:font>
  <w:font w:name="Univers">
    <w:panose1 w:val="020B0503020202020204"/>
  </w:font>
  <w:font w:name="Symbol">
    <w:panose1 w:val="05050102010706020507"/>
  </w:font>
  <w:font w:name="新宋体">
    <w:panose1 w:val="02010609030101010101"/>
  </w:font>
  <w:font w:name="等线">
    <w:panose1 w:val="02010600030101010101"/>
  </w:font>
  <w:font w:name="等线 Light">
    <w:panose1 w:val="02010600030101010101"/>
  </w:font>
  <w:font w:name="方正黑体_GBK">
    <w:panose1 w:val="020B0503020202020204"/>
  </w:font>
  <w:font w:name="MS Mincho">
    <w:panose1 w:val="02020603050405090304"/>
  </w:font>
  <w:font w:name="Tahoma">
    <w:panose1 w:val="020B0604030504040204"/>
  </w:font>
  <w:font w:name="Cambria">
    <w:panose1 w:val="02040503050406030204"/>
  </w:font>
  <w:font w:name="Futura Bk">
    <w:panose1 w:val="020B0503020202020204"/>
  </w:font>
  <w:font w:name="仿宋_GB2312">
    <w:panose1 w:val="02010609060101010101"/>
  </w:font>
  <w:font w:name="Verdana">
    <w:panose1 w:val="020B0604030504040204"/>
  </w:font>
  <w:font w:name="DengXian">
    <w:panose1 w:val="02010600030101010101"/>
  </w:font>
  <w:font w:name="幼圆">
    <w:panose1 w:val="02010509060101010101"/>
  </w:font>
  <w:font w:name="黑体">
    <w:panose1 w:val="02010609060101010101"/>
  </w:font>
  <w:font w:name="Trebuchet MS">
    <w:panose1 w:val="020B0603020202020204"/>
  </w:font>
  <w:font w:name="Courier New">
    <w:panose1 w:val="02070309020205020404"/>
  </w:font>
  <w:font w:name="楷体_GB2312">
    <w:panose1 w:val="02010609060101010101"/>
  </w:font>
  <w:font w:name="Arial Unicode MS">
    <w:panose1 w:val="020B0604020202020204"/>
  </w:font>
  <w:font w:name="Arial">
    <w:panose1 w:val="020B0604020202020204"/>
  </w:font>
  <w:font w:name="Calibri">
    <w:panose1 w:val="020F050202020403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rPr>
        <w:rStyle w:val="1137"/>
      </w:rPr>
      <w:framePr w:wrap="around" w:vAnchor="text" w:hAnchor="margin" w:xAlign="center" w:y="1"/>
    </w:pPr>
    <w:r>
      <w:fldChar w:fldCharType="begin"/>
    </w:r>
    <w:r>
      <w:rPr>
        <w:rStyle w:val="1137"/>
        <w:highlight w:val="white"/>
      </w:rPr>
      <w:instrText xml:space="preserve">PAGE  </w:instrText>
    </w:r>
    <w:r>
      <w:fldChar w:fldCharType="separate"/>
    </w:r>
    <w:r>
      <w:fldChar w:fldCharType="end"/>
    </w:r>
    <w:r/>
  </w:p>
  <w:p>
    <w:pPr>
      <w:pStyle w:val="110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center"/>
    </w:pPr>
    <w:fldSimple w:instr="PAGE \* MERGEFORMAT">
      <w:r>
        <w:t xml:space="preserve">1</w:t>
      </w:r>
    </w:fldSimple>
    <w:r/>
    <w:r/>
  </w:p>
  <w:p>
    <w:pPr>
      <w:pStyle w:val="89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center"/>
    </w:pPr>
    <w:fldSimple w:instr="PAGE \* MERGEFORMAT">
      <w:r>
        <w:t xml:space="preserve">1</w:t>
      </w:r>
    </w:fldSimple>
    <w:r/>
    <w:r/>
  </w:p>
  <w:p>
    <w:pPr>
      <w:pStyle w:val="89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6"/>
                            <w:ind w:firstLine="360"/>
                            <w:jc w:val="center"/>
                            <w:tabs>
                              <w:tab w:val="clear" w:pos="4153" w:leader="none"/>
                              <w:tab w:val="clear"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52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6"/>
                      <w:ind w:firstLine="360"/>
                      <w:jc w:val="center"/>
                      <w:tabs>
                        <w:tab w:val="clear" w:pos="4153" w:leader="none"/>
                        <w:tab w:val="clear"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52</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ind w:firstLine="360"/>
      <w:rPr>
        <w:rStyle w:val="1137"/>
      </w:rPr>
      <w:framePr w:wrap="around" w:vAnchor="text" w:hAnchor="margin" w:xAlign="right" w:y="1"/>
    </w:pPr>
    <w:r>
      <w:fldChar w:fldCharType="begin"/>
    </w:r>
    <w:r>
      <w:rPr>
        <w:rStyle w:val="1137"/>
        <w:color w:val="000000"/>
        <w:highlight w:val="white"/>
      </w:rPr>
      <w:instrText xml:space="preserve">PAGE  </w:instrText>
    </w:r>
    <w:r>
      <w:fldChar w:fldCharType="separate"/>
    </w:r>
    <w:r>
      <w:fldChar w:fldCharType="end"/>
    </w:r>
    <w:r/>
  </w:p>
  <w:p>
    <w:pPr>
      <w:pStyle w:val="1106"/>
      <w:ind w:right="360" w:firstLine="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center"/>
    </w:pPr>
    <w:fldSimple w:instr="PAGE \* MERGEFORMAT">
      <w:r>
        <w:t xml:space="preserve">1</w:t>
      </w:r>
    </w:fldSimple>
    <w:r/>
    <w:r/>
  </w:p>
  <w:p>
    <w:pPr>
      <w:pStyle w:val="892"/>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center"/>
    </w:pPr>
    <w:fldSimple w:instr="PAGE \* MERGEFORMAT">
      <w:r>
        <w:t xml:space="preserve">1</w:t>
      </w:r>
    </w:fldSimple>
    <w:r/>
    <w:r/>
  </w:p>
  <w:p>
    <w:pPr>
      <w:pStyle w:val="892"/>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center"/>
    </w:pPr>
    <w:fldSimple w:instr="PAGE \* MERGEFORMAT">
      <w:r>
        <w:t xml:space="preserve">1</w:t>
      </w:r>
    </w:fldSimple>
    <w:r/>
    <w:r/>
  </w:p>
  <w:p>
    <w:pPr>
      <w:pStyle w:val="89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12"/>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pStyle w:val="1329"/>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082"/>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1065"/>
      <w:isLgl w:val="false"/>
      <w:suff w:val="nothing"/>
      <w:lvlText w:val=""/>
      <w:lvlJc w:val="left"/>
      <w:pPr>
        <w:ind w:left="0" w:firstLine="0"/>
        <w:tabs>
          <w:tab w:val="left" w:pos="0" w:leader="none"/>
        </w:tabs>
      </w:pPr>
    </w:lvl>
    <w:lvl w:ilvl="6">
      <w:start w:val="1"/>
      <w:numFmt w:val="decimal"/>
      <w:pStyle w:val="1066"/>
      <w:isLgl w:val="false"/>
      <w:suff w:val="nothing"/>
      <w:lvlText w:val=""/>
      <w:lvlJc w:val="left"/>
      <w:pPr>
        <w:ind w:left="0" w:firstLine="0"/>
        <w:tabs>
          <w:tab w:val="left" w:pos="0" w:leader="none"/>
        </w:tabs>
      </w:pPr>
    </w:lvl>
    <w:lvl w:ilvl="7">
      <w:start w:val="1"/>
      <w:numFmt w:val="decimal"/>
      <w:pStyle w:val="1067"/>
      <w:isLgl w:val="false"/>
      <w:suff w:val="nothing"/>
      <w:lvlText w:val=""/>
      <w:lvlJc w:val="left"/>
      <w:pPr>
        <w:ind w:left="0" w:firstLine="0"/>
        <w:tabs>
          <w:tab w:val="left" w:pos="0" w:leader="none"/>
        </w:tabs>
      </w:pPr>
    </w:lvl>
    <w:lvl w:ilvl="8">
      <w:start w:val="1"/>
      <w:numFmt w:val="decimal"/>
      <w:pStyle w:val="1068"/>
      <w:isLgl w:val="false"/>
      <w:suff w:val="nothing"/>
      <w:lvlText w:val=""/>
      <w:lvlJc w:val="left"/>
      <w:pPr>
        <w:ind w:left="0" w:firstLine="0"/>
        <w:tabs>
          <w:tab w:val="left" w:pos="0" w:leader="none"/>
        </w:tabs>
      </w:pPr>
    </w:lvl>
  </w:abstractNum>
  <w:abstractNum w:abstractNumId="5">
    <w:multiLevelType w:val="hybridMultilevel"/>
    <w:lvl w:ilvl="0">
      <w:start w:val="1"/>
      <w:numFmt w:val="bullet"/>
      <w:pStyle w:val="1152"/>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361"/>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8">
    <w:multiLevelType w:val="hybridMultilevel"/>
    <w:lvl w:ilvl="0">
      <w:start w:val="1"/>
      <w:numFmt w:val="upperLetter"/>
      <w:pStyle w:val="1295"/>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270"/>
      <w:isLgl w:val="false"/>
      <w:suff w:val="tab"/>
      <w:lvlText w:val="第%1章"/>
      <w:lvlJc w:val="left"/>
      <w:pPr>
        <w:ind w:left="709" w:hanging="425"/>
      </w:pPr>
      <w:rPr>
        <w:rFonts w:hint="eastAsia" w:eastAsia="宋体"/>
        <w:sz w:val="28"/>
        <w:lang w:val="en-US"/>
      </w:rPr>
    </w:lvl>
    <w:lvl w:ilvl="1">
      <w:start w:val="1"/>
      <w:numFmt w:val="decimal"/>
      <w:pStyle w:val="1269"/>
      <w:isLgl w:val="false"/>
      <w:suff w:val="tab"/>
      <w:lvlText w:val="%1.%2"/>
      <w:lvlJc w:val="left"/>
      <w:pPr>
        <w:ind w:left="880" w:hanging="879"/>
      </w:pPr>
      <w:rPr>
        <w:rFonts w:hint="eastAsia" w:ascii="宋体" w:hAnsi="宋体" w:eastAsia="宋体"/>
        <w:sz w:val="28"/>
      </w:rPr>
    </w:lvl>
    <w:lvl w:ilvl="2">
      <w:start w:val="1"/>
      <w:numFmt w:val="decimal"/>
      <w:pStyle w:val="1294"/>
      <w:isLgl w:val="false"/>
      <w:suff w:val="tab"/>
      <w:lvlText w:val="%1.%2.%3"/>
      <w:lvlJc w:val="left"/>
      <w:pPr>
        <w:ind w:left="5444" w:hanging="1191"/>
      </w:pPr>
      <w:rPr>
        <w:rFonts w:hint="eastAsia" w:ascii="宋体" w:hAnsi="宋体" w:eastAsia="宋体"/>
        <w:sz w:val="28"/>
      </w:rPr>
    </w:lvl>
    <w:lvl w:ilvl="3">
      <w:start w:val="1"/>
      <w:numFmt w:val="decimal"/>
      <w:pStyle w:val="1293"/>
      <w:isLgl w:val="false"/>
      <w:suff w:val="tab"/>
      <w:lvlText w:val="%1.%2.%3.%4"/>
      <w:lvlJc w:val="left"/>
      <w:pPr>
        <w:ind w:left="1275" w:hanging="1644"/>
      </w:pPr>
      <w:rPr>
        <w:rFonts w:hint="eastAsia" w:ascii="宋体" w:hAnsi="宋体" w:eastAsia="宋体"/>
        <w:sz w:val="28"/>
      </w:rPr>
    </w:lvl>
    <w:lvl w:ilvl="4">
      <w:start w:val="1"/>
      <w:numFmt w:val="decimal"/>
      <w:pStyle w:val="1342"/>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2"/>
  </w:num>
  <w:num w:numId="4">
    <w:abstractNumId w:val="8"/>
  </w:num>
  <w:num w:numId="5">
    <w:abstractNumId w:val="1"/>
  </w:num>
  <w:num w:numId="6">
    <w:abstractNumId w:val="0"/>
  </w:num>
  <w:num w:numId="7">
    <w:abstractNumId w:val="5"/>
  </w:num>
  <w:num w:numId="8">
    <w:abstractNumId w:val="10"/>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6"/>
  </w:num>
  <w:num w:numId="13">
    <w:abstractNumId w:val="9"/>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9" w:default="1">
    <w:name w:val="Normal"/>
    <w:link w:val="1481"/>
    <w:uiPriority w:val="0"/>
    <w:qFormat/>
    <w:pPr>
      <w:jc w:val="both"/>
      <w:widowControl w:val="off"/>
    </w:pPr>
    <w:rPr>
      <w:rFonts w:hint="default" w:ascii="Calibri" w:hAnsi="Calibri" w:eastAsia="宋体" w:cs="Times New Roman"/>
      <w:sz w:val="21"/>
      <w:szCs w:val="22"/>
      <w:lang w:val="en-US" w:eastAsia="zh-CN" w:bidi="ar-SA"/>
    </w:rPr>
  </w:style>
  <w:style w:type="paragraph" w:styleId="870">
    <w:name w:val="Heading 1"/>
    <w:basedOn w:val="869"/>
    <w:next w:val="869"/>
    <w:link w:val="914"/>
    <w:uiPriority w:val="9"/>
    <w:qFormat/>
    <w:pPr>
      <w:keepLines/>
      <w:keepNext/>
      <w:spacing w:before="480" w:after="200"/>
      <w:outlineLvl w:val="0"/>
    </w:pPr>
    <w:rPr>
      <w:rFonts w:ascii="Arial" w:hAnsi="Arial" w:eastAsia="Arial" w:cs="Arial"/>
      <w:sz w:val="40"/>
      <w:szCs w:val="40"/>
    </w:rPr>
  </w:style>
  <w:style w:type="paragraph" w:styleId="871">
    <w:name w:val="Heading 2"/>
    <w:basedOn w:val="869"/>
    <w:link w:val="915"/>
    <w:uiPriority w:val="9"/>
    <w:unhideWhenUsed/>
    <w:qFormat/>
    <w:pPr>
      <w:keepLines/>
      <w:keepNext/>
      <w:spacing w:before="360" w:after="200"/>
      <w:outlineLvl w:val="1"/>
    </w:pPr>
    <w:rPr>
      <w:rFonts w:ascii="Arial" w:hAnsi="Arial" w:eastAsia="Arial" w:cs="Arial"/>
      <w:sz w:val="34"/>
    </w:rPr>
  </w:style>
  <w:style w:type="paragraph" w:styleId="872">
    <w:name w:val="Heading 3"/>
    <w:basedOn w:val="869"/>
    <w:next w:val="869"/>
    <w:link w:val="916"/>
    <w:uiPriority w:val="9"/>
    <w:unhideWhenUsed/>
    <w:qFormat/>
    <w:pPr>
      <w:keepLines/>
      <w:keepNext/>
      <w:spacing w:before="320" w:after="200"/>
      <w:outlineLvl w:val="2"/>
    </w:pPr>
    <w:rPr>
      <w:rFonts w:ascii="Arial" w:hAnsi="Arial" w:eastAsia="Arial" w:cs="Arial"/>
      <w:sz w:val="30"/>
      <w:szCs w:val="30"/>
    </w:rPr>
  </w:style>
  <w:style w:type="paragraph" w:styleId="873">
    <w:name w:val="Heading 4"/>
    <w:basedOn w:val="869"/>
    <w:next w:val="869"/>
    <w:link w:val="917"/>
    <w:uiPriority w:val="9"/>
    <w:unhideWhenUsed/>
    <w:qFormat/>
    <w:pPr>
      <w:keepLines/>
      <w:keepNext/>
      <w:spacing w:before="320" w:after="200"/>
      <w:outlineLvl w:val="3"/>
    </w:pPr>
    <w:rPr>
      <w:rFonts w:ascii="Arial" w:hAnsi="Arial" w:eastAsia="Arial" w:cs="Arial"/>
      <w:b/>
      <w:bCs/>
      <w:sz w:val="26"/>
      <w:szCs w:val="26"/>
    </w:rPr>
  </w:style>
  <w:style w:type="paragraph" w:styleId="874">
    <w:name w:val="Heading 5"/>
    <w:basedOn w:val="869"/>
    <w:next w:val="869"/>
    <w:link w:val="918"/>
    <w:uiPriority w:val="9"/>
    <w:unhideWhenUsed/>
    <w:qFormat/>
    <w:pPr>
      <w:keepLines/>
      <w:keepNext/>
      <w:spacing w:before="320" w:after="200"/>
      <w:outlineLvl w:val="4"/>
    </w:pPr>
    <w:rPr>
      <w:rFonts w:ascii="Arial" w:hAnsi="Arial" w:eastAsia="Arial" w:cs="Arial"/>
      <w:b/>
      <w:bCs/>
      <w:sz w:val="24"/>
      <w:szCs w:val="24"/>
    </w:rPr>
  </w:style>
  <w:style w:type="paragraph" w:styleId="875">
    <w:name w:val="Heading 6"/>
    <w:basedOn w:val="869"/>
    <w:next w:val="869"/>
    <w:link w:val="919"/>
    <w:uiPriority w:val="9"/>
    <w:unhideWhenUsed/>
    <w:qFormat/>
    <w:pPr>
      <w:keepLines/>
      <w:keepNext/>
      <w:spacing w:before="320" w:after="200"/>
      <w:outlineLvl w:val="5"/>
    </w:pPr>
    <w:rPr>
      <w:rFonts w:ascii="Arial" w:hAnsi="Arial" w:eastAsia="Arial" w:cs="Arial"/>
      <w:b/>
      <w:bCs/>
      <w:sz w:val="22"/>
      <w:szCs w:val="22"/>
    </w:rPr>
  </w:style>
  <w:style w:type="paragraph" w:styleId="876">
    <w:name w:val="Heading 7"/>
    <w:basedOn w:val="869"/>
    <w:next w:val="869"/>
    <w:link w:val="920"/>
    <w:uiPriority w:val="9"/>
    <w:unhideWhenUsed/>
    <w:qFormat/>
    <w:pPr>
      <w:keepLines/>
      <w:keepNext/>
      <w:spacing w:before="320" w:after="200"/>
      <w:outlineLvl w:val="6"/>
    </w:pPr>
    <w:rPr>
      <w:rFonts w:ascii="Arial" w:hAnsi="Arial" w:eastAsia="Arial" w:cs="Arial"/>
      <w:b/>
      <w:bCs/>
      <w:i/>
      <w:iCs/>
      <w:sz w:val="22"/>
      <w:szCs w:val="22"/>
    </w:rPr>
  </w:style>
  <w:style w:type="paragraph" w:styleId="877">
    <w:name w:val="Heading 8"/>
    <w:basedOn w:val="869"/>
    <w:next w:val="869"/>
    <w:link w:val="921"/>
    <w:uiPriority w:val="9"/>
    <w:unhideWhenUsed/>
    <w:qFormat/>
    <w:pPr>
      <w:keepLines/>
      <w:keepNext/>
      <w:spacing w:before="320" w:after="200"/>
      <w:outlineLvl w:val="7"/>
    </w:pPr>
    <w:rPr>
      <w:rFonts w:ascii="Arial" w:hAnsi="Arial" w:eastAsia="Arial" w:cs="Arial"/>
      <w:i/>
      <w:iCs/>
      <w:sz w:val="22"/>
      <w:szCs w:val="22"/>
    </w:rPr>
  </w:style>
  <w:style w:type="paragraph" w:styleId="878">
    <w:name w:val="Heading 9"/>
    <w:basedOn w:val="869"/>
    <w:next w:val="869"/>
    <w:link w:val="922"/>
    <w:uiPriority w:val="9"/>
    <w:unhideWhenUsed/>
    <w:qFormat/>
    <w:pPr>
      <w:keepLines/>
      <w:keepNext/>
      <w:spacing w:before="320" w:after="200"/>
      <w:outlineLvl w:val="8"/>
    </w:pPr>
    <w:rPr>
      <w:rFonts w:ascii="Arial" w:hAnsi="Arial" w:eastAsia="Arial" w:cs="Arial"/>
      <w:i/>
      <w:iCs/>
      <w:sz w:val="21"/>
      <w:szCs w:val="21"/>
    </w:rPr>
  </w:style>
  <w:style w:type="character" w:styleId="879" w:default="1">
    <w:name w:val="Default Paragraph Font"/>
    <w:uiPriority w:val="1"/>
    <w:semiHidden/>
    <w:unhideWhenUsed/>
    <w:qFormat/>
  </w:style>
  <w:style w:type="table" w:styleId="880" w:default="1">
    <w:name w:val="Normal Table"/>
    <w:uiPriority w:val="99"/>
    <w:semiHidden/>
    <w:unhideWhenUsed/>
    <w:qFormat/>
    <w:tblPr>
      <w:tblCellMar>
        <w:left w:w="108" w:type="dxa"/>
        <w:top w:w="0" w:type="dxa"/>
        <w:right w:w="108" w:type="dxa"/>
        <w:bottom w:w="0" w:type="dxa"/>
      </w:tblCellMar>
    </w:tblPr>
  </w:style>
  <w:style w:type="paragraph" w:styleId="881">
    <w:name w:val="toc 7"/>
    <w:basedOn w:val="869"/>
    <w:next w:val="869"/>
    <w:uiPriority w:val="39"/>
    <w:unhideWhenUsed/>
    <w:qFormat/>
    <w:pPr>
      <w:ind w:left="1701" w:right="0" w:firstLine="0"/>
      <w:spacing w:after="57"/>
    </w:pPr>
  </w:style>
  <w:style w:type="paragraph" w:styleId="882">
    <w:name w:val="Caption"/>
    <w:basedOn w:val="869"/>
    <w:next w:val="86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3">
    <w:name w:val="annotation text"/>
    <w:basedOn w:val="869"/>
    <w:uiPriority w:val="99"/>
    <w:semiHidden/>
    <w:unhideWhenUsed/>
    <w:qFormat/>
    <w:pPr>
      <w:jc w:val="left"/>
    </w:pPr>
  </w:style>
  <w:style w:type="paragraph" w:styleId="884">
    <w:name w:val="Body Text"/>
    <w:basedOn w:val="869"/>
    <w:uiPriority w:val="0"/>
    <w:qFormat/>
    <w:pPr>
      <w:jc w:val="left"/>
      <w:spacing w:after="60"/>
      <w:tabs>
        <w:tab w:val="right" w:pos="2520" w:leader="none"/>
        <w:tab w:val="left" w:pos="2880" w:leader="none"/>
      </w:tabs>
    </w:pPr>
    <w:rPr>
      <w:sz w:val="22"/>
      <w:szCs w:val="20"/>
    </w:rPr>
  </w:style>
  <w:style w:type="paragraph" w:styleId="885">
    <w:name w:val="Body Text Indent"/>
    <w:basedOn w:val="886"/>
    <w:next w:val="886"/>
    <w:uiPriority w:val="0"/>
    <w:qFormat/>
    <w:pPr>
      <w:ind w:firstLine="645"/>
    </w:pPr>
    <w:rPr>
      <w:rFonts w:ascii="楷体_GB2312" w:eastAsia="楷体_GB2312" w:cs="宋体"/>
      <w:sz w:val="32"/>
      <w:szCs w:val="32"/>
    </w:rPr>
  </w:style>
  <w:style w:type="paragraph" w:styleId="886" w:customStyle="1">
    <w:name w:val="Normal_0"/>
    <w:next w:val="885"/>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887">
    <w:name w:val="toc 5"/>
    <w:basedOn w:val="869"/>
    <w:next w:val="869"/>
    <w:uiPriority w:val="39"/>
    <w:unhideWhenUsed/>
    <w:qFormat/>
    <w:pPr>
      <w:ind w:left="1134" w:right="0" w:firstLine="0"/>
      <w:spacing w:after="57"/>
    </w:pPr>
  </w:style>
  <w:style w:type="paragraph" w:styleId="888">
    <w:name w:val="toc 3"/>
    <w:basedOn w:val="869"/>
    <w:next w:val="869"/>
    <w:uiPriority w:val="39"/>
    <w:unhideWhenUsed/>
    <w:qFormat/>
    <w:pPr>
      <w:ind w:left="567" w:right="0" w:firstLine="0"/>
      <w:spacing w:after="57"/>
    </w:pPr>
  </w:style>
  <w:style w:type="paragraph" w:styleId="889">
    <w:name w:val="Plain Text"/>
    <w:basedOn w:val="869"/>
    <w:uiPriority w:val="0"/>
    <w:qFormat/>
    <w:rPr>
      <w:rFonts w:ascii="宋体" w:hAnsi="Courier New" w:eastAsia="楷体_GB2312"/>
      <w:sz w:val="26"/>
      <w:szCs w:val="20"/>
    </w:rPr>
  </w:style>
  <w:style w:type="paragraph" w:styleId="890">
    <w:name w:val="toc 8"/>
    <w:basedOn w:val="869"/>
    <w:next w:val="869"/>
    <w:uiPriority w:val="39"/>
    <w:unhideWhenUsed/>
    <w:qFormat/>
    <w:pPr>
      <w:ind w:left="1984" w:right="0" w:firstLine="0"/>
      <w:spacing w:after="57"/>
    </w:pPr>
  </w:style>
  <w:style w:type="paragraph" w:styleId="891">
    <w:name w:val="endnote text"/>
    <w:basedOn w:val="869"/>
    <w:link w:val="1058"/>
    <w:uiPriority w:val="99"/>
    <w:semiHidden/>
    <w:unhideWhenUsed/>
    <w:qFormat/>
    <w:pPr>
      <w:spacing w:after="0" w:line="240" w:lineRule="auto"/>
    </w:pPr>
    <w:rPr>
      <w:sz w:val="20"/>
    </w:rPr>
  </w:style>
  <w:style w:type="paragraph" w:styleId="892">
    <w:name w:val="Footer"/>
    <w:basedOn w:val="869"/>
    <w:link w:val="931"/>
    <w:uiPriority w:val="99"/>
    <w:unhideWhenUsed/>
    <w:qFormat/>
    <w:pPr>
      <w:spacing w:after="0" w:line="240" w:lineRule="auto"/>
      <w:tabs>
        <w:tab w:val="center" w:pos="7143" w:leader="none"/>
        <w:tab w:val="right" w:pos="14287" w:leader="none"/>
      </w:tabs>
    </w:pPr>
  </w:style>
  <w:style w:type="paragraph" w:styleId="893">
    <w:name w:val="Header"/>
    <w:basedOn w:val="869"/>
    <w:link w:val="929"/>
    <w:uiPriority w:val="99"/>
    <w:unhideWhenUsed/>
    <w:qFormat/>
    <w:pPr>
      <w:spacing w:after="0" w:line="240" w:lineRule="auto"/>
      <w:tabs>
        <w:tab w:val="center" w:pos="7143" w:leader="none"/>
        <w:tab w:val="right" w:pos="14287" w:leader="none"/>
      </w:tabs>
    </w:pPr>
  </w:style>
  <w:style w:type="paragraph" w:styleId="894">
    <w:name w:val="toc 1"/>
    <w:basedOn w:val="869"/>
    <w:next w:val="869"/>
    <w:uiPriority w:val="39"/>
    <w:unhideWhenUsed/>
    <w:qFormat/>
    <w:pPr>
      <w:ind w:left="0" w:right="0" w:firstLine="0"/>
      <w:spacing w:after="57"/>
    </w:pPr>
  </w:style>
  <w:style w:type="paragraph" w:styleId="895">
    <w:name w:val="toc 4"/>
    <w:basedOn w:val="869"/>
    <w:next w:val="869"/>
    <w:uiPriority w:val="39"/>
    <w:unhideWhenUsed/>
    <w:qFormat/>
    <w:pPr>
      <w:ind w:left="850" w:right="0" w:firstLine="0"/>
      <w:spacing w:after="57"/>
    </w:pPr>
  </w:style>
  <w:style w:type="paragraph" w:styleId="896">
    <w:name w:val="Subtitle"/>
    <w:basedOn w:val="869"/>
    <w:next w:val="869"/>
    <w:link w:val="924"/>
    <w:uiPriority w:val="11"/>
    <w:qFormat/>
    <w:pPr>
      <w:spacing w:before="200" w:after="200"/>
    </w:pPr>
    <w:rPr>
      <w:sz w:val="24"/>
      <w:szCs w:val="24"/>
    </w:rPr>
  </w:style>
  <w:style w:type="paragraph" w:styleId="897">
    <w:name w:val="footnote text"/>
    <w:basedOn w:val="869"/>
    <w:link w:val="1057"/>
    <w:uiPriority w:val="99"/>
    <w:semiHidden/>
    <w:unhideWhenUsed/>
    <w:qFormat/>
    <w:pPr>
      <w:spacing w:after="40" w:line="240" w:lineRule="auto"/>
    </w:pPr>
    <w:rPr>
      <w:sz w:val="18"/>
    </w:rPr>
  </w:style>
  <w:style w:type="paragraph" w:styleId="898">
    <w:name w:val="toc 6"/>
    <w:basedOn w:val="869"/>
    <w:next w:val="869"/>
    <w:uiPriority w:val="39"/>
    <w:unhideWhenUsed/>
    <w:qFormat/>
    <w:pPr>
      <w:ind w:left="1417" w:right="0" w:firstLine="0"/>
      <w:spacing w:after="57"/>
    </w:pPr>
  </w:style>
  <w:style w:type="paragraph" w:styleId="899">
    <w:name w:val="table of figures"/>
    <w:basedOn w:val="869"/>
    <w:next w:val="869"/>
    <w:uiPriority w:val="99"/>
    <w:unhideWhenUsed/>
    <w:qFormat/>
    <w:pPr>
      <w:spacing w:after="0" w:afterAutospacing="0"/>
    </w:pPr>
  </w:style>
  <w:style w:type="paragraph" w:styleId="900">
    <w:name w:val="toc 2"/>
    <w:basedOn w:val="869"/>
    <w:next w:val="869"/>
    <w:uiPriority w:val="39"/>
    <w:unhideWhenUsed/>
    <w:qFormat/>
    <w:pPr>
      <w:ind w:left="283" w:right="0" w:firstLine="0"/>
      <w:spacing w:after="57"/>
    </w:pPr>
  </w:style>
  <w:style w:type="paragraph" w:styleId="901">
    <w:name w:val="toc 9"/>
    <w:basedOn w:val="869"/>
    <w:next w:val="869"/>
    <w:uiPriority w:val="39"/>
    <w:unhideWhenUsed/>
    <w:qFormat/>
    <w:pPr>
      <w:ind w:left="2268" w:right="0" w:firstLine="0"/>
      <w:spacing w:after="57"/>
    </w:pPr>
  </w:style>
  <w:style w:type="paragraph" w:styleId="902">
    <w:name w:val="Normal (Web)"/>
    <w:basedOn w:val="869"/>
    <w:uiPriority w:val="99"/>
    <w:semiHidden/>
    <w:unhideWhenUsed/>
    <w:qFormat/>
    <w:rPr>
      <w:sz w:val="24"/>
    </w:rPr>
  </w:style>
  <w:style w:type="paragraph" w:styleId="903">
    <w:name w:val="Title"/>
    <w:basedOn w:val="869"/>
    <w:next w:val="869"/>
    <w:link w:val="923"/>
    <w:uiPriority w:val="10"/>
    <w:qFormat/>
    <w:pPr>
      <w:contextualSpacing/>
      <w:spacing w:before="300" w:after="200"/>
    </w:pPr>
    <w:rPr>
      <w:sz w:val="48"/>
      <w:szCs w:val="48"/>
    </w:rPr>
  </w:style>
  <w:style w:type="table" w:styleId="90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5">
    <w:name w:val="Strong"/>
    <w:basedOn w:val="879"/>
    <w:uiPriority w:val="22"/>
    <w:qFormat/>
    <w:rPr>
      <w:b/>
    </w:rPr>
  </w:style>
  <w:style w:type="character" w:styleId="906">
    <w:name w:val="endnote reference"/>
    <w:uiPriority w:val="99"/>
    <w:semiHidden/>
    <w:unhideWhenUsed/>
    <w:qFormat/>
    <w:rPr>
      <w:vertAlign w:val="superscript"/>
    </w:rPr>
  </w:style>
  <w:style w:type="character" w:styleId="907">
    <w:name w:val="Hyperlink"/>
    <w:uiPriority w:val="99"/>
    <w:unhideWhenUsed/>
    <w:qFormat/>
    <w:rPr>
      <w:color w:val="0000ff" w:themeColor="hyperlink"/>
      <w:u w:val="single"/>
      <w14:textFill>
        <w14:solidFill>
          <w14:schemeClr w14:val="hlink"/>
        </w14:solidFill>
      </w14:textFill>
    </w:rPr>
  </w:style>
  <w:style w:type="character" w:styleId="908">
    <w:name w:val="footnote reference"/>
    <w:uiPriority w:val="99"/>
    <w:unhideWhenUsed/>
    <w:qFormat/>
    <w:rPr>
      <w:vertAlign w:val="superscript"/>
    </w:rPr>
  </w:style>
  <w:style w:type="paragraph" w:styleId="909" w:customStyle="1">
    <w:name w:val="首行缩进"/>
    <w:basedOn w:val="869"/>
    <w:next w:val="869"/>
    <w:uiPriority w:val="0"/>
    <w:qFormat/>
    <w:pPr>
      <w:ind w:firstLine="480"/>
      <w:jc w:val="left"/>
      <w:spacing w:line="360" w:lineRule="auto"/>
    </w:pPr>
    <w:rPr>
      <w:rFonts w:ascii="宋体" w:hAnsi="宋体"/>
      <w:sz w:val="24"/>
    </w:rPr>
  </w:style>
  <w:style w:type="paragraph" w:styleId="910" w:customStyle="1">
    <w:name w:val="段"/>
    <w:next w:val="911"/>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911" w:customStyle="1">
    <w:name w:val="正文 A"/>
    <w:next w:val="910"/>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912" w:customStyle="1">
    <w:name w:val="样式1"/>
    <w:basedOn w:val="869"/>
    <w:link w:val="1165"/>
    <w:uiPriority w:val="0"/>
    <w:qFormat/>
    <w:pPr>
      <w:numPr>
        <w:ilvl w:val="0"/>
        <w:numId w:val="1"/>
      </w:numPr>
    </w:pPr>
    <w:rPr>
      <w:rFonts w:ascii="宋体" w:hAnsi="宋体"/>
      <w:szCs w:val="21"/>
    </w:rPr>
  </w:style>
  <w:style w:type="character" w:styleId="913" w:customStyle="1">
    <w:name w:val="默认段落字体1"/>
    <w:link w:val="869"/>
    <w:uiPriority w:val="1"/>
    <w:unhideWhenUsed/>
    <w:qFormat/>
    <w:rPr>
      <w:rFonts w:ascii="Calibri" w:hAnsi="Calibri"/>
      <w:sz w:val="21"/>
      <w:szCs w:val="22"/>
      <w:lang w:val="en-US" w:eastAsia="zh-CN" w:bidi="ar-SA"/>
    </w:rPr>
  </w:style>
  <w:style w:type="character" w:styleId="914" w:customStyle="1">
    <w:name w:val="Heading 1 Char"/>
    <w:link w:val="870"/>
    <w:uiPriority w:val="9"/>
    <w:qFormat/>
    <w:rPr>
      <w:rFonts w:ascii="Arial" w:hAnsi="Arial" w:eastAsia="Arial" w:cs="Arial"/>
      <w:sz w:val="40"/>
      <w:szCs w:val="40"/>
    </w:rPr>
  </w:style>
  <w:style w:type="character" w:styleId="915" w:customStyle="1">
    <w:name w:val="Heading 2 Char"/>
    <w:link w:val="871"/>
    <w:uiPriority w:val="9"/>
    <w:qFormat/>
    <w:rPr>
      <w:rFonts w:ascii="Arial" w:hAnsi="Arial" w:eastAsia="Arial" w:cs="Arial"/>
      <w:sz w:val="34"/>
    </w:rPr>
  </w:style>
  <w:style w:type="character" w:styleId="916" w:customStyle="1">
    <w:name w:val="Heading 3 Char"/>
    <w:link w:val="872"/>
    <w:uiPriority w:val="9"/>
    <w:qFormat/>
    <w:rPr>
      <w:rFonts w:ascii="Arial" w:hAnsi="Arial" w:eastAsia="Arial" w:cs="Arial"/>
      <w:sz w:val="30"/>
      <w:szCs w:val="30"/>
    </w:rPr>
  </w:style>
  <w:style w:type="character" w:styleId="917" w:customStyle="1">
    <w:name w:val="Heading 4 Char"/>
    <w:link w:val="873"/>
    <w:uiPriority w:val="9"/>
    <w:qFormat/>
    <w:rPr>
      <w:rFonts w:ascii="Arial" w:hAnsi="Arial" w:eastAsia="Arial" w:cs="Arial"/>
      <w:b/>
      <w:bCs/>
      <w:sz w:val="26"/>
      <w:szCs w:val="26"/>
    </w:rPr>
  </w:style>
  <w:style w:type="character" w:styleId="918" w:customStyle="1">
    <w:name w:val="Heading 5 Char"/>
    <w:link w:val="874"/>
    <w:uiPriority w:val="9"/>
    <w:qFormat/>
    <w:rPr>
      <w:rFonts w:ascii="Arial" w:hAnsi="Arial" w:eastAsia="Arial" w:cs="Arial"/>
      <w:b/>
      <w:bCs/>
      <w:sz w:val="24"/>
      <w:szCs w:val="24"/>
    </w:rPr>
  </w:style>
  <w:style w:type="character" w:styleId="919" w:customStyle="1">
    <w:name w:val="Heading 6 Char"/>
    <w:link w:val="875"/>
    <w:uiPriority w:val="9"/>
    <w:qFormat/>
    <w:rPr>
      <w:rFonts w:ascii="Arial" w:hAnsi="Arial" w:eastAsia="Arial" w:cs="Arial"/>
      <w:b/>
      <w:bCs/>
      <w:sz w:val="22"/>
      <w:szCs w:val="22"/>
    </w:rPr>
  </w:style>
  <w:style w:type="character" w:styleId="920" w:customStyle="1">
    <w:name w:val="Heading 7 Char"/>
    <w:link w:val="876"/>
    <w:uiPriority w:val="9"/>
    <w:qFormat/>
    <w:rPr>
      <w:rFonts w:ascii="Arial" w:hAnsi="Arial" w:eastAsia="Arial" w:cs="Arial"/>
      <w:b/>
      <w:bCs/>
      <w:i/>
      <w:iCs/>
      <w:sz w:val="22"/>
      <w:szCs w:val="22"/>
    </w:rPr>
  </w:style>
  <w:style w:type="character" w:styleId="921" w:customStyle="1">
    <w:name w:val="Heading 8 Char"/>
    <w:link w:val="877"/>
    <w:uiPriority w:val="9"/>
    <w:qFormat/>
    <w:rPr>
      <w:rFonts w:ascii="Arial" w:hAnsi="Arial" w:eastAsia="Arial" w:cs="Arial"/>
      <w:i/>
      <w:iCs/>
      <w:sz w:val="22"/>
      <w:szCs w:val="22"/>
    </w:rPr>
  </w:style>
  <w:style w:type="character" w:styleId="922" w:customStyle="1">
    <w:name w:val="Heading 9 Char"/>
    <w:link w:val="878"/>
    <w:uiPriority w:val="9"/>
    <w:qFormat/>
    <w:rPr>
      <w:rFonts w:ascii="Arial" w:hAnsi="Arial" w:eastAsia="Arial" w:cs="Arial"/>
      <w:i/>
      <w:iCs/>
      <w:sz w:val="21"/>
      <w:szCs w:val="21"/>
    </w:rPr>
  </w:style>
  <w:style w:type="character" w:styleId="923" w:customStyle="1">
    <w:name w:val="Title Char"/>
    <w:link w:val="903"/>
    <w:uiPriority w:val="10"/>
    <w:qFormat/>
    <w:rPr>
      <w:sz w:val="48"/>
      <w:szCs w:val="48"/>
    </w:rPr>
  </w:style>
  <w:style w:type="character" w:styleId="924" w:customStyle="1">
    <w:name w:val="Subtitle Char"/>
    <w:link w:val="896"/>
    <w:uiPriority w:val="11"/>
    <w:qFormat/>
    <w:rPr>
      <w:sz w:val="24"/>
      <w:szCs w:val="24"/>
    </w:rPr>
  </w:style>
  <w:style w:type="paragraph" w:styleId="925">
    <w:name w:val="Quote"/>
    <w:basedOn w:val="869"/>
    <w:next w:val="869"/>
    <w:link w:val="926"/>
    <w:uiPriority w:val="29"/>
    <w:qFormat/>
    <w:pPr>
      <w:ind w:left="720" w:right="720"/>
    </w:pPr>
    <w:rPr>
      <w:i/>
    </w:rPr>
  </w:style>
  <w:style w:type="character" w:styleId="926" w:customStyle="1">
    <w:name w:val="Quote Char"/>
    <w:link w:val="925"/>
    <w:uiPriority w:val="29"/>
    <w:qFormat/>
    <w:rPr>
      <w:i/>
    </w:rPr>
  </w:style>
  <w:style w:type="paragraph" w:styleId="927">
    <w:name w:val="Intense Quote"/>
    <w:basedOn w:val="869"/>
    <w:next w:val="869"/>
    <w:link w:val="9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8" w:customStyle="1">
    <w:name w:val="Intense Quote Char"/>
    <w:link w:val="927"/>
    <w:uiPriority w:val="30"/>
    <w:qFormat/>
    <w:rPr>
      <w:i/>
    </w:rPr>
  </w:style>
  <w:style w:type="character" w:styleId="929" w:customStyle="1">
    <w:name w:val="Header Char"/>
    <w:link w:val="893"/>
    <w:uiPriority w:val="99"/>
    <w:qFormat/>
  </w:style>
  <w:style w:type="character" w:styleId="930" w:customStyle="1">
    <w:name w:val="Footer Char"/>
    <w:link w:val="892"/>
    <w:uiPriority w:val="99"/>
    <w:qFormat/>
  </w:style>
  <w:style w:type="character" w:styleId="931" w:customStyle="1">
    <w:name w:val="Caption Char"/>
    <w:link w:val="892"/>
    <w:uiPriority w:val="99"/>
    <w:qFormat/>
  </w:style>
  <w:style w:type="table" w:styleId="93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7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7" w:customStyle="1">
    <w:name w:val="Footnote Text Char"/>
    <w:link w:val="897"/>
    <w:uiPriority w:val="99"/>
    <w:qFormat/>
    <w:rPr>
      <w:sz w:val="18"/>
    </w:rPr>
  </w:style>
  <w:style w:type="character" w:styleId="1058" w:customStyle="1">
    <w:name w:val="Endnote Text Char"/>
    <w:link w:val="891"/>
    <w:uiPriority w:val="99"/>
    <w:qFormat/>
    <w:rPr>
      <w:sz w:val="20"/>
    </w:rPr>
  </w:style>
  <w:style w:type="paragraph" w:styleId="1059" w:customStyle="1">
    <w:name w:val="TOC Heading"/>
    <w:uiPriority w:val="39"/>
    <w:unhideWhenUsed/>
    <w:qFormat/>
    <w:rPr>
      <w:rFonts w:hint="default" w:ascii="Times New Roman" w:hAnsi="Times New Roman" w:eastAsia="宋体" w:cs="Times New Roman"/>
    </w:rPr>
  </w:style>
  <w:style w:type="paragraph" w:styleId="1060" w:customStyle="1">
    <w:name w:val="标题 11"/>
    <w:basedOn w:val="869"/>
    <w:next w:val="869"/>
    <w:link w:val="1071"/>
    <w:uiPriority w:val="9"/>
    <w:qFormat/>
    <w:pPr>
      <w:jc w:val="center"/>
      <w:keepNext/>
      <w:outlineLvl w:val="0"/>
    </w:pPr>
    <w:rPr>
      <w:rFonts w:ascii="楷体_GB2312" w:hAnsi="宋体" w:eastAsia="楷体_GB2312"/>
      <w:sz w:val="28"/>
      <w:szCs w:val="28"/>
    </w:rPr>
  </w:style>
  <w:style w:type="paragraph" w:styleId="1061" w:customStyle="1">
    <w:name w:val="标题 21"/>
    <w:basedOn w:val="869"/>
    <w:next w:val="869"/>
    <w:link w:val="1072"/>
    <w:uiPriority w:val="0"/>
    <w:qFormat/>
    <w:pPr>
      <w:jc w:val="center"/>
      <w:keepLines/>
      <w:keepNext/>
      <w:spacing w:before="260" w:after="260" w:line="415" w:lineRule="auto"/>
      <w:outlineLvl w:val="1"/>
    </w:pPr>
    <w:rPr>
      <w:rFonts w:ascii="Arial" w:hAnsi="Arial" w:eastAsia="幼圆"/>
      <w:b/>
      <w:bCs/>
      <w:sz w:val="44"/>
      <w:szCs w:val="44"/>
    </w:rPr>
  </w:style>
  <w:style w:type="paragraph" w:styleId="1062" w:customStyle="1">
    <w:name w:val="标题 31"/>
    <w:basedOn w:val="869"/>
    <w:link w:val="1073"/>
    <w:uiPriority w:val="9"/>
    <w:qFormat/>
    <w:pPr>
      <w:keepLines/>
      <w:keepNext/>
      <w:spacing w:before="260" w:after="260" w:line="415" w:lineRule="auto"/>
      <w:outlineLvl w:val="2"/>
    </w:pPr>
    <w:rPr>
      <w:rFonts w:ascii="Times New Roman" w:hAnsi="Times New Roman"/>
      <w:b/>
      <w:bCs/>
      <w:sz w:val="32"/>
      <w:szCs w:val="32"/>
    </w:rPr>
  </w:style>
  <w:style w:type="paragraph" w:styleId="1063" w:customStyle="1">
    <w:name w:val="标题 41"/>
    <w:basedOn w:val="869"/>
    <w:link w:val="1074"/>
    <w:uiPriority w:val="9"/>
    <w:qFormat/>
    <w:pPr>
      <w:keepLines/>
      <w:keepNext/>
      <w:spacing w:before="280" w:after="290" w:line="376" w:lineRule="auto"/>
      <w:outlineLvl w:val="3"/>
    </w:pPr>
    <w:rPr>
      <w:rFonts w:ascii="Arial" w:hAnsi="Arial" w:eastAsia="黑体"/>
      <w:b/>
      <w:bCs/>
      <w:sz w:val="28"/>
      <w:szCs w:val="28"/>
    </w:rPr>
  </w:style>
  <w:style w:type="paragraph" w:styleId="1064" w:customStyle="1">
    <w:name w:val="标题 51"/>
    <w:basedOn w:val="869"/>
    <w:link w:val="1075"/>
    <w:uiPriority w:val="0"/>
    <w:qFormat/>
    <w:pPr>
      <w:keepNext/>
      <w:outlineLvl w:val="4"/>
    </w:pPr>
    <w:rPr>
      <w:rFonts w:ascii="宋体" w:hAnsi="宋体"/>
      <w:color w:val="000000"/>
      <w:sz w:val="28"/>
      <w:szCs w:val="28"/>
    </w:rPr>
  </w:style>
  <w:style w:type="paragraph" w:styleId="1065" w:customStyle="1">
    <w:name w:val="标题 61"/>
    <w:basedOn w:val="869"/>
    <w:next w:val="869"/>
    <w:link w:val="1076"/>
    <w:uiPriority w:val="0"/>
    <w:qFormat/>
    <w:pPr>
      <w:numPr>
        <w:ilvl w:val="5"/>
        <w:numId w:val="2"/>
      </w:numPr>
      <w:keepLines/>
      <w:keepNext/>
      <w:spacing w:before="240" w:after="64" w:line="319" w:lineRule="auto"/>
      <w:outlineLvl w:val="5"/>
    </w:pPr>
    <w:rPr>
      <w:rFonts w:ascii="Arial" w:hAnsi="Arial" w:eastAsia="黑体"/>
      <w:b/>
      <w:bCs/>
      <w:sz w:val="24"/>
      <w:szCs w:val="24"/>
    </w:rPr>
  </w:style>
  <w:style w:type="paragraph" w:styleId="1066" w:customStyle="1">
    <w:name w:val="标题 71"/>
    <w:basedOn w:val="869"/>
    <w:next w:val="869"/>
    <w:link w:val="1077"/>
    <w:uiPriority w:val="0"/>
    <w:qFormat/>
    <w:pPr>
      <w:numPr>
        <w:ilvl w:val="6"/>
        <w:numId w:val="2"/>
      </w:numPr>
      <w:keepLines/>
      <w:keepNext/>
      <w:spacing w:before="240" w:after="64" w:line="319" w:lineRule="auto"/>
      <w:outlineLvl w:val="6"/>
    </w:pPr>
    <w:rPr>
      <w:rFonts w:ascii="Times New Roman" w:hAnsi="Times New Roman"/>
      <w:b/>
      <w:bCs/>
      <w:sz w:val="24"/>
      <w:szCs w:val="24"/>
    </w:rPr>
  </w:style>
  <w:style w:type="paragraph" w:styleId="1067" w:customStyle="1">
    <w:name w:val="标题 81"/>
    <w:basedOn w:val="869"/>
    <w:next w:val="869"/>
    <w:link w:val="1078"/>
    <w:uiPriority w:val="0"/>
    <w:qFormat/>
    <w:pPr>
      <w:numPr>
        <w:ilvl w:val="7"/>
        <w:numId w:val="2"/>
      </w:numPr>
      <w:keepLines/>
      <w:keepNext/>
      <w:spacing w:before="240" w:after="64" w:line="319" w:lineRule="auto"/>
      <w:outlineLvl w:val="7"/>
    </w:pPr>
    <w:rPr>
      <w:rFonts w:ascii="Arial" w:hAnsi="Arial" w:eastAsia="黑体"/>
      <w:sz w:val="24"/>
      <w:szCs w:val="24"/>
    </w:rPr>
  </w:style>
  <w:style w:type="paragraph" w:styleId="1068" w:customStyle="1">
    <w:name w:val="标题 91"/>
    <w:basedOn w:val="869"/>
    <w:next w:val="869"/>
    <w:link w:val="1079"/>
    <w:uiPriority w:val="0"/>
    <w:qFormat/>
    <w:pPr>
      <w:numPr>
        <w:ilvl w:val="8"/>
        <w:numId w:val="2"/>
      </w:numPr>
      <w:keepLines/>
      <w:keepNext/>
      <w:spacing w:before="240" w:after="64" w:line="319" w:lineRule="auto"/>
      <w:outlineLvl w:val="8"/>
    </w:pPr>
    <w:rPr>
      <w:rFonts w:ascii="Arial" w:hAnsi="Arial" w:eastAsia="黑体"/>
      <w:szCs w:val="21"/>
    </w:rPr>
  </w:style>
  <w:style w:type="character" w:styleId="1069" w:customStyle="1">
    <w:name w:val="默认段落字体111"/>
    <w:link w:val="869"/>
    <w:uiPriority w:val="1"/>
    <w:unhideWhenUsed/>
    <w:qFormat/>
  </w:style>
  <w:style w:type="table" w:styleId="1070" w:customStyle="1">
    <w:name w:val="普通表格1"/>
    <w:uiPriority w:val="0"/>
    <w:semiHidden/>
    <w:qFormat/>
    <w:tblPr/>
  </w:style>
  <w:style w:type="character" w:styleId="1071" w:customStyle="1">
    <w:name w:val="标题 1 字符1"/>
    <w:link w:val="1060"/>
    <w:uiPriority w:val="9"/>
    <w:qFormat/>
    <w:rPr>
      <w:rFonts w:ascii="楷体_GB2312" w:hAnsi="宋体" w:eastAsia="楷体_GB2312" w:cs="宋体"/>
      <w:sz w:val="28"/>
      <w:szCs w:val="28"/>
    </w:rPr>
  </w:style>
  <w:style w:type="character" w:styleId="1072" w:customStyle="1">
    <w:name w:val="标题 2 字符"/>
    <w:link w:val="1061"/>
    <w:uiPriority w:val="0"/>
    <w:qFormat/>
    <w:rPr>
      <w:rFonts w:ascii="Arial" w:hAnsi="Arial" w:eastAsia="幼圆" w:cs="Arial"/>
      <w:b/>
      <w:bCs/>
      <w:sz w:val="44"/>
      <w:szCs w:val="44"/>
    </w:rPr>
  </w:style>
  <w:style w:type="character" w:styleId="1073" w:customStyle="1">
    <w:name w:val="标题 3 字符"/>
    <w:link w:val="1062"/>
    <w:uiPriority w:val="9"/>
    <w:qFormat/>
    <w:rPr>
      <w:b/>
      <w:bCs/>
      <w:sz w:val="32"/>
      <w:szCs w:val="32"/>
    </w:rPr>
  </w:style>
  <w:style w:type="character" w:styleId="1074" w:customStyle="1">
    <w:name w:val="标题 4 字符"/>
    <w:link w:val="1063"/>
    <w:uiPriority w:val="9"/>
    <w:qFormat/>
    <w:rPr>
      <w:rFonts w:ascii="Arial" w:hAnsi="Arial" w:eastAsia="黑体" w:cs="Arial"/>
      <w:b/>
      <w:bCs/>
      <w:sz w:val="28"/>
      <w:szCs w:val="28"/>
    </w:rPr>
  </w:style>
  <w:style w:type="character" w:styleId="1075" w:customStyle="1">
    <w:name w:val="标题 5 字符"/>
    <w:link w:val="1064"/>
    <w:uiPriority w:val="0"/>
    <w:qFormat/>
    <w:rPr>
      <w:rFonts w:ascii="宋体" w:hAnsi="宋体" w:cs="宋体"/>
      <w:color w:val="000000"/>
      <w:sz w:val="28"/>
      <w:szCs w:val="28"/>
    </w:rPr>
  </w:style>
  <w:style w:type="character" w:styleId="1076" w:customStyle="1">
    <w:name w:val="标题 6 字符"/>
    <w:link w:val="1065"/>
    <w:uiPriority w:val="0"/>
    <w:qFormat/>
    <w:rPr>
      <w:rFonts w:ascii="Arial" w:hAnsi="Arial" w:eastAsia="黑体"/>
      <w:b/>
      <w:bCs/>
      <w:sz w:val="24"/>
      <w:szCs w:val="24"/>
    </w:rPr>
  </w:style>
  <w:style w:type="character" w:styleId="1077" w:customStyle="1">
    <w:name w:val="标题 7 字符"/>
    <w:link w:val="1066"/>
    <w:uiPriority w:val="0"/>
    <w:qFormat/>
    <w:rPr>
      <w:b/>
      <w:bCs/>
      <w:sz w:val="24"/>
      <w:szCs w:val="24"/>
    </w:rPr>
  </w:style>
  <w:style w:type="character" w:styleId="1078" w:customStyle="1">
    <w:name w:val="标题 8 字符"/>
    <w:link w:val="1067"/>
    <w:uiPriority w:val="0"/>
    <w:qFormat/>
    <w:rPr>
      <w:rFonts w:ascii="Arial" w:hAnsi="Arial" w:eastAsia="黑体"/>
      <w:sz w:val="24"/>
      <w:szCs w:val="24"/>
    </w:rPr>
  </w:style>
  <w:style w:type="character" w:styleId="1079" w:customStyle="1">
    <w:name w:val="标题 9 字符"/>
    <w:link w:val="1068"/>
    <w:uiPriority w:val="0"/>
    <w:qFormat/>
    <w:rPr>
      <w:rFonts w:ascii="Arial" w:hAnsi="Arial" w:eastAsia="黑体"/>
      <w:sz w:val="21"/>
      <w:szCs w:val="21"/>
    </w:rPr>
  </w:style>
  <w:style w:type="paragraph" w:styleId="1080" w:customStyle="1">
    <w:name w:val="列表 311"/>
    <w:basedOn w:val="869"/>
    <w:uiPriority w:val="0"/>
    <w:qFormat/>
    <w:pPr>
      <w:ind w:hanging="200"/>
    </w:pPr>
    <w:rPr>
      <w:szCs w:val="21"/>
    </w:rPr>
  </w:style>
  <w:style w:type="paragraph" w:styleId="1081" w:customStyle="1">
    <w:name w:val="目录 71"/>
    <w:basedOn w:val="869"/>
    <w:next w:val="869"/>
    <w:uiPriority w:val="39"/>
    <w:qFormat/>
    <w:pPr>
      <w:ind w:left="1260"/>
      <w:jc w:val="left"/>
    </w:pPr>
    <w:rPr>
      <w:rFonts w:ascii="Calibri" w:hAnsi="Calibri" w:cs="Calibri"/>
      <w:sz w:val="18"/>
      <w:szCs w:val="18"/>
    </w:rPr>
  </w:style>
  <w:style w:type="paragraph" w:styleId="1082" w:customStyle="1">
    <w:name w:val="列表编号1"/>
    <w:basedOn w:val="869"/>
    <w:uiPriority w:val="0"/>
    <w:qFormat/>
    <w:pPr>
      <w:numPr>
        <w:ilvl w:val="0"/>
        <w:numId w:val="3"/>
      </w:numPr>
      <w:ind w:left="0" w:firstLine="0"/>
      <w:tabs>
        <w:tab w:val="clear" w:pos="420" w:leader="none"/>
      </w:tabs>
    </w:pPr>
    <w:rPr>
      <w:szCs w:val="20"/>
    </w:rPr>
  </w:style>
  <w:style w:type="paragraph" w:styleId="1083" w:customStyle="1">
    <w:name w:val="正文缩进1"/>
    <w:basedOn w:val="869"/>
    <w:link w:val="1084"/>
    <w:uiPriority w:val="99"/>
    <w:qFormat/>
    <w:pPr>
      <w:ind w:firstLine="420"/>
    </w:pPr>
    <w:rPr>
      <w:rFonts w:ascii="Times New Roman" w:hAnsi="Times New Roman"/>
      <w:szCs w:val="21"/>
    </w:rPr>
  </w:style>
  <w:style w:type="character" w:styleId="1084" w:customStyle="1">
    <w:name w:val="正文缩进 字符"/>
    <w:link w:val="1083"/>
    <w:uiPriority w:val="99"/>
    <w:qFormat/>
    <w:rPr>
      <w:rFonts w:eastAsia="宋体"/>
      <w:sz w:val="21"/>
      <w:szCs w:val="21"/>
      <w:lang w:val="en-US" w:eastAsia="zh-CN" w:bidi="ar-SA"/>
    </w:rPr>
  </w:style>
  <w:style w:type="paragraph" w:styleId="1085" w:customStyle="1">
    <w:name w:val="文档结构图1"/>
    <w:basedOn w:val="869"/>
    <w:link w:val="1086"/>
    <w:uiPriority w:val="99"/>
    <w:qFormat/>
    <w:pPr>
      <w:shd w:val="clear" w:color="auto" w:fill="000080"/>
    </w:pPr>
    <w:rPr>
      <w:rFonts w:ascii="Times New Roman" w:hAnsi="Times New Roman"/>
      <w:szCs w:val="21"/>
    </w:rPr>
  </w:style>
  <w:style w:type="character" w:styleId="1086" w:customStyle="1">
    <w:name w:val="文档结构图 字符"/>
    <w:link w:val="1085"/>
    <w:uiPriority w:val="99"/>
    <w:qFormat/>
    <w:rPr>
      <w:sz w:val="21"/>
      <w:szCs w:val="21"/>
      <w:shd w:val="clear" w:color="auto" w:fill="000080"/>
    </w:rPr>
  </w:style>
  <w:style w:type="paragraph" w:styleId="1087" w:customStyle="1">
    <w:name w:val="引文目录标题1"/>
    <w:basedOn w:val="869"/>
    <w:next w:val="869"/>
    <w:uiPriority w:val="0"/>
    <w:qFormat/>
    <w:pPr>
      <w:spacing w:before="120"/>
    </w:pPr>
    <w:rPr>
      <w:rFonts w:ascii="Arial" w:hAnsi="Arial" w:cs="Arial"/>
      <w:sz w:val="24"/>
    </w:rPr>
  </w:style>
  <w:style w:type="paragraph" w:styleId="1088" w:customStyle="1">
    <w:name w:val="批注文字1"/>
    <w:basedOn w:val="869"/>
    <w:link w:val="1089"/>
    <w:uiPriority w:val="99"/>
    <w:qFormat/>
    <w:pPr>
      <w:jc w:val="left"/>
    </w:pPr>
    <w:rPr>
      <w:rFonts w:ascii="Times New Roman" w:hAnsi="Times New Roman"/>
      <w:szCs w:val="21"/>
    </w:rPr>
  </w:style>
  <w:style w:type="character" w:styleId="1089" w:customStyle="1">
    <w:name w:val="批注文字 字符"/>
    <w:link w:val="1088"/>
    <w:uiPriority w:val="99"/>
    <w:qFormat/>
    <w:rPr>
      <w:sz w:val="21"/>
      <w:szCs w:val="21"/>
    </w:rPr>
  </w:style>
  <w:style w:type="paragraph" w:styleId="1090" w:customStyle="1">
    <w:name w:val="正文文本 31"/>
    <w:basedOn w:val="869"/>
    <w:uiPriority w:val="0"/>
    <w:qFormat/>
    <w:rPr>
      <w:rFonts w:ascii="仿宋_GB2312" w:hAnsi="宋体" w:eastAsia="仿宋_GB2312" w:cs="宋体"/>
      <w:sz w:val="32"/>
      <w:szCs w:val="32"/>
    </w:rPr>
  </w:style>
  <w:style w:type="paragraph" w:styleId="1091" w:customStyle="1">
    <w:name w:val="正文文本1"/>
    <w:basedOn w:val="869"/>
    <w:link w:val="1092"/>
    <w:uiPriority w:val="99"/>
    <w:qFormat/>
    <w:rPr>
      <w:rFonts w:ascii="楷体_GB2312" w:hAnsi="宋体" w:eastAsia="楷体_GB2312"/>
      <w:sz w:val="28"/>
      <w:szCs w:val="28"/>
    </w:rPr>
  </w:style>
  <w:style w:type="character" w:styleId="1092" w:customStyle="1">
    <w:name w:val="正文文本 字符"/>
    <w:link w:val="1091"/>
    <w:uiPriority w:val="99"/>
    <w:qFormat/>
    <w:rPr>
      <w:rFonts w:ascii="楷体_GB2312" w:hAnsi="宋体" w:eastAsia="楷体_GB2312" w:cs="宋体"/>
      <w:sz w:val="28"/>
      <w:szCs w:val="28"/>
    </w:rPr>
  </w:style>
  <w:style w:type="paragraph" w:styleId="1093" w:customStyle="1">
    <w:name w:val="正文文本缩进11"/>
    <w:basedOn w:val="869"/>
    <w:next w:val="869"/>
    <w:uiPriority w:val="0"/>
    <w:qFormat/>
    <w:pPr>
      <w:ind w:firstLine="645"/>
    </w:pPr>
    <w:rPr>
      <w:rFonts w:ascii="楷体_GB2312" w:hAnsi="宋体" w:eastAsia="楷体_GB2312" w:cs="宋体"/>
      <w:sz w:val="32"/>
      <w:szCs w:val="32"/>
    </w:rPr>
  </w:style>
  <w:style w:type="paragraph" w:styleId="1094" w:customStyle="1">
    <w:name w:val="列表 211"/>
    <w:basedOn w:val="869"/>
    <w:uiPriority w:val="0"/>
    <w:qFormat/>
    <w:pPr>
      <w:numPr>
        <w:ilvl w:val="0"/>
        <w:numId w:val="4"/>
      </w:numPr>
      <w:ind w:left="0" w:hanging="200"/>
      <w:tabs>
        <w:tab w:val="clear" w:pos="907" w:leader="none"/>
      </w:tabs>
    </w:pPr>
    <w:rPr>
      <w:szCs w:val="21"/>
    </w:rPr>
  </w:style>
  <w:style w:type="paragraph" w:styleId="1095" w:customStyle="1">
    <w:name w:val="HTML 地址1"/>
    <w:basedOn w:val="869"/>
    <w:uiPriority w:val="0"/>
    <w:qFormat/>
    <w:pPr>
      <w:numPr>
        <w:ilvl w:val="0"/>
        <w:numId w:val="5"/>
      </w:numPr>
      <w:ind w:left="0" w:firstLine="0"/>
      <w:tabs>
        <w:tab w:val="clear" w:pos="397" w:leader="none"/>
      </w:tabs>
    </w:pPr>
    <w:rPr>
      <w:i/>
      <w:iCs/>
      <w:szCs w:val="21"/>
    </w:rPr>
  </w:style>
  <w:style w:type="paragraph" w:styleId="1096" w:customStyle="1">
    <w:name w:val="目录 51"/>
    <w:basedOn w:val="869"/>
    <w:next w:val="869"/>
    <w:uiPriority w:val="39"/>
    <w:qFormat/>
    <w:pPr>
      <w:ind w:left="840"/>
      <w:jc w:val="left"/>
    </w:pPr>
    <w:rPr>
      <w:rFonts w:ascii="Calibri" w:hAnsi="Calibri" w:cs="Calibri"/>
      <w:sz w:val="18"/>
      <w:szCs w:val="18"/>
    </w:rPr>
  </w:style>
  <w:style w:type="paragraph" w:styleId="1097" w:customStyle="1">
    <w:name w:val="目录 31"/>
    <w:basedOn w:val="869"/>
    <w:next w:val="869"/>
    <w:uiPriority w:val="39"/>
    <w:qFormat/>
    <w:pPr>
      <w:ind w:left="420"/>
      <w:jc w:val="left"/>
    </w:pPr>
    <w:rPr>
      <w:rFonts w:ascii="Calibri" w:hAnsi="Calibri" w:cs="Calibri"/>
      <w:i/>
      <w:iCs/>
      <w:sz w:val="20"/>
      <w:szCs w:val="20"/>
    </w:rPr>
  </w:style>
  <w:style w:type="paragraph" w:styleId="1098" w:customStyle="1">
    <w:name w:val="纯文本1"/>
    <w:basedOn w:val="869"/>
    <w:link w:val="1099"/>
    <w:uiPriority w:val="99"/>
    <w:qFormat/>
    <w:rPr>
      <w:rFonts w:ascii="宋体" w:hAnsi="宋体"/>
      <w:szCs w:val="21"/>
    </w:rPr>
  </w:style>
  <w:style w:type="character" w:styleId="1099" w:customStyle="1">
    <w:name w:val="纯文本 字符"/>
    <w:link w:val="1098"/>
    <w:uiPriority w:val="99"/>
    <w:qFormat/>
    <w:rPr>
      <w:rFonts w:ascii="宋体" w:hAnsi="宋体" w:cs="Courier New"/>
      <w:sz w:val="21"/>
      <w:szCs w:val="21"/>
    </w:rPr>
  </w:style>
  <w:style w:type="paragraph" w:styleId="1100" w:customStyle="1">
    <w:name w:val="目录 81"/>
    <w:basedOn w:val="869"/>
    <w:next w:val="869"/>
    <w:uiPriority w:val="39"/>
    <w:qFormat/>
    <w:pPr>
      <w:ind w:left="1470"/>
      <w:jc w:val="left"/>
    </w:pPr>
    <w:rPr>
      <w:rFonts w:ascii="Calibri" w:hAnsi="Calibri" w:cs="Calibri"/>
      <w:sz w:val="18"/>
      <w:szCs w:val="18"/>
    </w:rPr>
  </w:style>
  <w:style w:type="paragraph" w:styleId="1101" w:customStyle="1">
    <w:name w:val="日期1"/>
    <w:basedOn w:val="869"/>
    <w:next w:val="869"/>
    <w:link w:val="1102"/>
    <w:uiPriority w:val="0"/>
    <w:qFormat/>
    <w:rPr>
      <w:rFonts w:ascii="Times New Roman" w:hAnsi="Times New Roman"/>
      <w:sz w:val="24"/>
      <w:szCs w:val="24"/>
    </w:rPr>
  </w:style>
  <w:style w:type="character" w:styleId="1102" w:customStyle="1">
    <w:name w:val="日期 字符"/>
    <w:link w:val="1101"/>
    <w:uiPriority w:val="0"/>
    <w:qFormat/>
    <w:rPr>
      <w:sz w:val="24"/>
      <w:szCs w:val="24"/>
    </w:rPr>
  </w:style>
  <w:style w:type="paragraph" w:styleId="1103" w:customStyle="1">
    <w:name w:val="正文文本缩进 21"/>
    <w:basedOn w:val="869"/>
    <w:uiPriority w:val="0"/>
    <w:qFormat/>
    <w:pPr>
      <w:ind w:left="630" w:firstLine="645"/>
    </w:pPr>
    <w:rPr>
      <w:rFonts w:ascii="Arial" w:hAnsi="Arial" w:eastAsia="仿宋_GB2312" w:cs="Arial"/>
      <w:sz w:val="32"/>
      <w:szCs w:val="32"/>
    </w:rPr>
  </w:style>
  <w:style w:type="paragraph" w:styleId="1104" w:customStyle="1">
    <w:name w:val="批注框文本1"/>
    <w:basedOn w:val="869"/>
    <w:link w:val="1105"/>
    <w:uiPriority w:val="99"/>
    <w:qFormat/>
    <w:rPr>
      <w:rFonts w:ascii="Times New Roman" w:hAnsi="Times New Roman"/>
      <w:sz w:val="18"/>
      <w:szCs w:val="18"/>
    </w:rPr>
  </w:style>
  <w:style w:type="character" w:styleId="1105" w:customStyle="1">
    <w:name w:val="批注框文本 字符"/>
    <w:link w:val="1104"/>
    <w:uiPriority w:val="99"/>
    <w:qFormat/>
    <w:rPr>
      <w:sz w:val="18"/>
      <w:szCs w:val="18"/>
    </w:rPr>
  </w:style>
  <w:style w:type="paragraph" w:styleId="1106" w:customStyle="1">
    <w:name w:val="页脚11"/>
    <w:basedOn w:val="869"/>
    <w:link w:val="1107"/>
    <w:uiPriority w:val="99"/>
    <w:qFormat/>
    <w:pPr>
      <w:jc w:val="left"/>
      <w:tabs>
        <w:tab w:val="center" w:pos="4153" w:leader="none"/>
        <w:tab w:val="right" w:pos="8306" w:leader="none"/>
      </w:tabs>
    </w:pPr>
    <w:rPr>
      <w:rFonts w:ascii="Times New Roman" w:hAnsi="Times New Roman"/>
      <w:sz w:val="18"/>
      <w:szCs w:val="18"/>
    </w:rPr>
  </w:style>
  <w:style w:type="character" w:styleId="1107" w:customStyle="1">
    <w:name w:val="页脚 字符"/>
    <w:link w:val="1106"/>
    <w:uiPriority w:val="99"/>
    <w:qFormat/>
    <w:rPr>
      <w:sz w:val="18"/>
      <w:szCs w:val="18"/>
    </w:rPr>
  </w:style>
  <w:style w:type="paragraph" w:styleId="1108" w:customStyle="1">
    <w:name w:val="页眉1"/>
    <w:basedOn w:val="869"/>
    <w:link w:val="1109"/>
    <w:uiPriority w:val="99"/>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109" w:customStyle="1">
    <w:name w:val="页眉 字符"/>
    <w:link w:val="1108"/>
    <w:uiPriority w:val="99"/>
    <w:qFormat/>
    <w:rPr>
      <w:sz w:val="18"/>
      <w:szCs w:val="18"/>
    </w:rPr>
  </w:style>
  <w:style w:type="paragraph" w:styleId="1110" w:customStyle="1">
    <w:name w:val="目录 11"/>
    <w:basedOn w:val="869"/>
    <w:next w:val="869"/>
    <w:uiPriority w:val="39"/>
    <w:qFormat/>
    <w:pPr>
      <w:jc w:val="left"/>
      <w:spacing w:before="120" w:after="120"/>
    </w:pPr>
    <w:rPr>
      <w:rFonts w:ascii="Calibri" w:hAnsi="Calibri" w:cs="Calibri"/>
      <w:b/>
      <w:bCs/>
      <w:caps/>
      <w:sz w:val="20"/>
      <w:szCs w:val="20"/>
    </w:rPr>
  </w:style>
  <w:style w:type="paragraph" w:styleId="1111" w:customStyle="1">
    <w:name w:val="目录 41"/>
    <w:basedOn w:val="869"/>
    <w:next w:val="869"/>
    <w:uiPriority w:val="39"/>
    <w:qFormat/>
    <w:pPr>
      <w:ind w:left="630"/>
      <w:jc w:val="left"/>
    </w:pPr>
    <w:rPr>
      <w:rFonts w:ascii="Calibri" w:hAnsi="Calibri" w:cs="Calibri"/>
      <w:sz w:val="18"/>
      <w:szCs w:val="18"/>
    </w:rPr>
  </w:style>
  <w:style w:type="paragraph" w:styleId="1112" w:customStyle="1">
    <w:name w:val="副标题1"/>
    <w:basedOn w:val="869"/>
    <w:next w:val="869"/>
    <w:link w:val="1113"/>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1113" w:customStyle="1">
    <w:name w:val="副标题 字符"/>
    <w:link w:val="1112"/>
    <w:uiPriority w:val="0"/>
    <w:qFormat/>
    <w:rPr>
      <w:rFonts w:ascii="Cambria" w:hAnsi="Cambria"/>
      <w:b/>
      <w:bCs/>
      <w:sz w:val="32"/>
      <w:szCs w:val="32"/>
    </w:rPr>
  </w:style>
  <w:style w:type="paragraph" w:styleId="1114" w:customStyle="1">
    <w:name w:val="列表1"/>
    <w:basedOn w:val="869"/>
    <w:uiPriority w:val="99"/>
    <w:qFormat/>
    <w:pPr>
      <w:ind w:left="200" w:hanging="200"/>
    </w:pPr>
    <w:rPr>
      <w:szCs w:val="21"/>
    </w:rPr>
  </w:style>
  <w:style w:type="paragraph" w:styleId="1115" w:customStyle="1">
    <w:name w:val="脚注文本1"/>
    <w:basedOn w:val="869"/>
    <w:uiPriority w:val="0"/>
    <w:qFormat/>
    <w:pPr>
      <w:jc w:val="left"/>
      <w:widowControl/>
    </w:pPr>
    <w:rPr>
      <w:sz w:val="20"/>
      <w:szCs w:val="20"/>
    </w:rPr>
  </w:style>
  <w:style w:type="paragraph" w:styleId="1116" w:customStyle="1">
    <w:name w:val="目录 61"/>
    <w:basedOn w:val="869"/>
    <w:next w:val="869"/>
    <w:uiPriority w:val="39"/>
    <w:qFormat/>
    <w:pPr>
      <w:ind w:left="1050"/>
      <w:jc w:val="left"/>
    </w:pPr>
    <w:rPr>
      <w:rFonts w:ascii="Calibri" w:hAnsi="Calibri" w:cs="Calibri"/>
      <w:sz w:val="18"/>
      <w:szCs w:val="18"/>
    </w:rPr>
  </w:style>
  <w:style w:type="paragraph" w:styleId="1117" w:customStyle="1">
    <w:name w:val="正文文本缩进 31"/>
    <w:basedOn w:val="869"/>
    <w:uiPriority w:val="0"/>
    <w:qFormat/>
    <w:pPr>
      <w:ind w:left="645" w:firstLine="645"/>
    </w:pPr>
    <w:rPr>
      <w:rFonts w:ascii="Arial" w:hAnsi="Arial" w:eastAsia="仿宋_GB2312" w:cs="Arial"/>
      <w:color w:val="ffff00"/>
      <w:sz w:val="32"/>
      <w:szCs w:val="32"/>
    </w:rPr>
  </w:style>
  <w:style w:type="paragraph" w:styleId="1118" w:customStyle="1">
    <w:name w:val="图表目录1"/>
    <w:basedOn w:val="869"/>
    <w:next w:val="869"/>
    <w:uiPriority w:val="0"/>
    <w:qFormat/>
    <w:pPr>
      <w:ind w:left="840" w:hanging="420"/>
    </w:pPr>
    <w:rPr>
      <w:szCs w:val="21"/>
    </w:rPr>
  </w:style>
  <w:style w:type="paragraph" w:styleId="1119" w:customStyle="1">
    <w:name w:val="目录 21"/>
    <w:basedOn w:val="869"/>
    <w:next w:val="869"/>
    <w:uiPriority w:val="39"/>
    <w:qFormat/>
    <w:pPr>
      <w:ind w:left="210"/>
      <w:jc w:val="left"/>
    </w:pPr>
    <w:rPr>
      <w:rFonts w:ascii="Calibri" w:hAnsi="Calibri" w:cs="Calibri"/>
      <w:smallCaps/>
      <w:sz w:val="20"/>
      <w:szCs w:val="20"/>
    </w:rPr>
  </w:style>
  <w:style w:type="paragraph" w:styleId="1120" w:customStyle="1">
    <w:name w:val="目录 91"/>
    <w:basedOn w:val="869"/>
    <w:next w:val="869"/>
    <w:uiPriority w:val="39"/>
    <w:qFormat/>
    <w:pPr>
      <w:ind w:left="1680"/>
      <w:jc w:val="left"/>
    </w:pPr>
    <w:rPr>
      <w:rFonts w:ascii="Calibri" w:hAnsi="Calibri" w:cs="Calibri"/>
      <w:sz w:val="18"/>
      <w:szCs w:val="18"/>
    </w:rPr>
  </w:style>
  <w:style w:type="paragraph" w:styleId="1121" w:customStyle="1">
    <w:name w:val="正文文本 21"/>
    <w:basedOn w:val="869"/>
    <w:uiPriority w:val="0"/>
    <w:qFormat/>
    <w:pPr>
      <w:jc w:val="center"/>
      <w:widowControl/>
    </w:pPr>
    <w:rPr>
      <w:rFonts w:ascii="楷体_GB2312" w:hAnsi="宋体" w:eastAsia="楷体_GB2312" w:cs="宋体"/>
      <w:sz w:val="28"/>
      <w:szCs w:val="28"/>
    </w:rPr>
  </w:style>
  <w:style w:type="paragraph" w:styleId="1122" w:customStyle="1">
    <w:name w:val="列表 41"/>
    <w:basedOn w:val="869"/>
    <w:uiPriority w:val="0"/>
    <w:qFormat/>
    <w:pPr>
      <w:numPr>
        <w:ilvl w:val="0"/>
        <w:numId w:val="6"/>
      </w:numPr>
      <w:ind w:left="100" w:hanging="200"/>
      <w:tabs>
        <w:tab w:val="left" w:pos="709" w:leader="none"/>
      </w:tabs>
    </w:pPr>
    <w:rPr>
      <w:szCs w:val="21"/>
    </w:rPr>
  </w:style>
  <w:style w:type="paragraph" w:styleId="1123" w:customStyle="1">
    <w:name w:val="HTML 预设格式1"/>
    <w:basedOn w:val="86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124" w:customStyle="1">
    <w:name w:val="普通(网站)1"/>
    <w:basedOn w:val="869"/>
    <w:link w:val="1125"/>
    <w:uiPriority w:val="99"/>
    <w:qFormat/>
    <w:pPr>
      <w:jc w:val="left"/>
      <w:spacing w:before="100" w:beforeAutospacing="1" w:after="100" w:afterAutospacing="1"/>
      <w:widowControl/>
    </w:pPr>
    <w:rPr>
      <w:rFonts w:ascii="宋体" w:hAnsi="宋体"/>
      <w:sz w:val="24"/>
      <w:szCs w:val="24"/>
    </w:rPr>
  </w:style>
  <w:style w:type="character" w:styleId="1125" w:customStyle="1">
    <w:name w:val="普通(网站) 字符"/>
    <w:link w:val="1124"/>
    <w:uiPriority w:val="99"/>
    <w:qFormat/>
    <w:rPr>
      <w:rFonts w:ascii="宋体" w:hAnsi="宋体" w:cs="宋体"/>
      <w:sz w:val="24"/>
      <w:szCs w:val="24"/>
    </w:rPr>
  </w:style>
  <w:style w:type="paragraph" w:styleId="1126" w:customStyle="1">
    <w:name w:val="列表接续 31"/>
    <w:basedOn w:val="869"/>
    <w:uiPriority w:val="0"/>
    <w:qFormat/>
    <w:pPr>
      <w:ind w:left="1260"/>
      <w:spacing w:after="120"/>
    </w:pPr>
    <w:rPr>
      <w:szCs w:val="20"/>
    </w:rPr>
  </w:style>
  <w:style w:type="paragraph" w:styleId="1127" w:customStyle="1">
    <w:name w:val="索引 11"/>
    <w:basedOn w:val="869"/>
    <w:next w:val="869"/>
    <w:uiPriority w:val="0"/>
    <w:qFormat/>
    <w:pPr>
      <w:spacing w:line="240" w:lineRule="atLeast"/>
    </w:pPr>
    <w:rPr>
      <w:b/>
      <w:bCs/>
      <w:szCs w:val="21"/>
    </w:rPr>
  </w:style>
  <w:style w:type="paragraph" w:styleId="1128" w:customStyle="1">
    <w:name w:val="标题111"/>
    <w:basedOn w:val="869"/>
    <w:link w:val="1129"/>
    <w:uiPriority w:val="0"/>
    <w:qFormat/>
    <w:pPr>
      <w:jc w:val="center"/>
      <w:spacing w:before="240" w:after="60"/>
      <w:outlineLvl w:val="0"/>
    </w:pPr>
    <w:rPr>
      <w:rFonts w:ascii="Arial" w:hAnsi="Arial" w:eastAsia="黑体"/>
      <w:b/>
      <w:bCs/>
      <w:sz w:val="44"/>
      <w:szCs w:val="32"/>
    </w:rPr>
  </w:style>
  <w:style w:type="character" w:styleId="1129" w:customStyle="1">
    <w:name w:val="标题 字符1"/>
    <w:link w:val="1128"/>
    <w:uiPriority w:val="0"/>
    <w:qFormat/>
    <w:rPr>
      <w:rFonts w:ascii="Arial" w:hAnsi="Arial" w:eastAsia="黑体" w:cs="Arial"/>
      <w:b/>
      <w:bCs/>
      <w:sz w:val="44"/>
      <w:szCs w:val="32"/>
    </w:rPr>
  </w:style>
  <w:style w:type="paragraph" w:styleId="1130" w:customStyle="1">
    <w:name w:val="批注主题1"/>
    <w:basedOn w:val="1088"/>
    <w:next w:val="1088"/>
    <w:link w:val="1131"/>
    <w:uiPriority w:val="99"/>
    <w:qFormat/>
    <w:rPr>
      <w:b/>
      <w:bCs/>
    </w:rPr>
  </w:style>
  <w:style w:type="character" w:styleId="1131" w:customStyle="1">
    <w:name w:val="批注主题 字符"/>
    <w:link w:val="1130"/>
    <w:uiPriority w:val="99"/>
    <w:qFormat/>
    <w:rPr>
      <w:b/>
      <w:bCs/>
      <w:sz w:val="21"/>
      <w:szCs w:val="21"/>
    </w:rPr>
  </w:style>
  <w:style w:type="paragraph" w:styleId="1132" w:customStyle="1">
    <w:name w:val="正文首行缩进11"/>
    <w:basedOn w:val="869"/>
    <w:link w:val="1133"/>
    <w:uiPriority w:val="0"/>
    <w:qFormat/>
    <w:pPr>
      <w:ind w:firstLine="200"/>
      <w:spacing w:line="360" w:lineRule="auto"/>
    </w:pPr>
    <w:rPr>
      <w:rFonts w:ascii="仿宋_GB2312" w:hAnsi="宋体" w:eastAsia="仿宋_GB2312"/>
      <w:sz w:val="30"/>
      <w:szCs w:val="30"/>
    </w:rPr>
  </w:style>
  <w:style w:type="character" w:styleId="1133" w:customStyle="1">
    <w:name w:val="正文文本首行缩进 字符"/>
    <w:link w:val="1132"/>
    <w:uiPriority w:val="0"/>
    <w:qFormat/>
    <w:rPr>
      <w:rFonts w:ascii="仿宋_GB2312" w:hAnsi="宋体" w:eastAsia="仿宋_GB2312" w:cs="宋体"/>
      <w:sz w:val="30"/>
      <w:szCs w:val="30"/>
    </w:rPr>
  </w:style>
  <w:style w:type="paragraph" w:styleId="1134" w:customStyle="1">
    <w:name w:val="正文首行缩进 21"/>
    <w:basedOn w:val="1093"/>
    <w:uiPriority w:val="0"/>
    <w:qFormat/>
    <w:pPr>
      <w:ind w:firstLine="200"/>
      <w:spacing w:line="360" w:lineRule="auto"/>
    </w:pPr>
    <w:rPr>
      <w:rFonts w:ascii="宋体" w:eastAsia="宋体"/>
      <w:sz w:val="21"/>
      <w:szCs w:val="20"/>
    </w:rPr>
  </w:style>
  <w:style w:type="table" w:styleId="1135" w:customStyle="1">
    <w:name w:val="网格型1"/>
    <w:basedOn w:val="1070"/>
    <w:uiPriority w:val="39"/>
    <w:qFormat/>
    <w:rPr>
      <w:rFonts w:ascii="Calibri" w:hAnsi="Calibri"/>
    </w:rPr>
    <w:tblPr/>
  </w:style>
  <w:style w:type="character" w:styleId="1136" w:customStyle="1">
    <w:name w:val="要点1"/>
    <w:link w:val="869"/>
    <w:uiPriority w:val="22"/>
    <w:qFormat/>
    <w:rPr>
      <w:b/>
      <w:bCs/>
    </w:rPr>
  </w:style>
  <w:style w:type="character" w:styleId="1137" w:customStyle="1">
    <w:name w:val="页码11"/>
    <w:link w:val="869"/>
    <w:uiPriority w:val="0"/>
    <w:qFormat/>
  </w:style>
  <w:style w:type="character" w:styleId="1138" w:customStyle="1">
    <w:name w:val="已访问的超链接1"/>
    <w:link w:val="869"/>
    <w:uiPriority w:val="99"/>
    <w:qFormat/>
    <w:rPr>
      <w:color w:val="800080"/>
      <w:u w:val="single"/>
    </w:rPr>
  </w:style>
  <w:style w:type="character" w:styleId="1139" w:customStyle="1">
    <w:name w:val="强调1"/>
    <w:link w:val="869"/>
    <w:uiPriority w:val="20"/>
    <w:qFormat/>
    <w:rPr>
      <w:i/>
      <w:iCs/>
    </w:rPr>
  </w:style>
  <w:style w:type="character" w:styleId="1140" w:customStyle="1">
    <w:name w:val="超链接1"/>
    <w:link w:val="869"/>
    <w:uiPriority w:val="99"/>
    <w:qFormat/>
    <w:rPr>
      <w:color w:val="0000ff"/>
      <w:u w:val="single"/>
    </w:rPr>
  </w:style>
  <w:style w:type="character" w:styleId="1141" w:customStyle="1">
    <w:name w:val="批注引用1"/>
    <w:link w:val="869"/>
    <w:uiPriority w:val="99"/>
    <w:qFormat/>
    <w:rPr>
      <w:sz w:val="21"/>
      <w:szCs w:val="21"/>
    </w:rPr>
  </w:style>
  <w:style w:type="paragraph" w:styleId="1142" w:customStyle="1">
    <w:name w:val="正文文本缩进1"/>
    <w:basedOn w:val="869"/>
    <w:next w:val="869"/>
    <w:uiPriority w:val="0"/>
    <w:qFormat/>
    <w:pPr>
      <w:ind w:left="420" w:firstLine="1188"/>
      <w:spacing w:line="360" w:lineRule="exact"/>
    </w:pPr>
    <w:rPr>
      <w:rFonts w:eastAsia="宋体" w:cs="Times New Roman"/>
    </w:rPr>
  </w:style>
  <w:style w:type="character" w:styleId="1143" w:customStyle="1">
    <w:name w:val="页码1"/>
    <w:link w:val="869"/>
    <w:uiPriority w:val="0"/>
    <w:qFormat/>
  </w:style>
  <w:style w:type="character" w:styleId="1144" w:customStyle="1">
    <w:name w:val="标题 8 Char1"/>
    <w:link w:val="869"/>
    <w:uiPriority w:val="0"/>
    <w:semiHidden/>
    <w:qFormat/>
    <w:rPr>
      <w:rFonts w:ascii="Cambria" w:hAnsi="Cambria" w:eastAsia="宋体" w:cs="Times New Roman"/>
      <w:sz w:val="24"/>
      <w:szCs w:val="24"/>
    </w:rPr>
  </w:style>
  <w:style w:type="character" w:styleId="1145" w:customStyle="1">
    <w:name w:val="标题 字符"/>
    <w:link w:val="869"/>
    <w:uiPriority w:val="10"/>
    <w:qFormat/>
    <w:rPr>
      <w:rFonts w:ascii="Cambria" w:hAnsi="Cambria" w:eastAsia="宋体" w:cs="Times New Roman"/>
      <w:b/>
      <w:bCs/>
      <w:sz w:val="32"/>
      <w:szCs w:val="32"/>
    </w:rPr>
  </w:style>
  <w:style w:type="character" w:styleId="1146" w:customStyle="1">
    <w:name w:val="font61"/>
    <w:link w:val="869"/>
    <w:uiPriority w:val="0"/>
    <w:qFormat/>
    <w:rPr>
      <w:rFonts w:hint="eastAsia" w:ascii="宋体" w:hAnsi="宋体" w:eastAsia="宋体" w:cs="宋体"/>
      <w:i/>
      <w:color w:val="000000"/>
      <w:sz w:val="20"/>
      <w:szCs w:val="20"/>
      <w:u w:val="single"/>
    </w:rPr>
  </w:style>
  <w:style w:type="character" w:styleId="1147" w:customStyle="1">
    <w:name w:val="font71"/>
    <w:link w:val="869"/>
    <w:uiPriority w:val="0"/>
    <w:qFormat/>
    <w:rPr>
      <w:rFonts w:hint="eastAsia" w:ascii="宋体" w:hAnsi="宋体" w:eastAsia="宋体" w:cs="宋体"/>
      <w:color w:val="000000"/>
      <w:sz w:val="20"/>
      <w:szCs w:val="20"/>
      <w:u w:val="none"/>
    </w:rPr>
  </w:style>
  <w:style w:type="character" w:styleId="1148" w:customStyle="1">
    <w:name w:val="副标题 Char1"/>
    <w:link w:val="869"/>
    <w:uiPriority w:val="11"/>
    <w:qFormat/>
    <w:rPr>
      <w:rFonts w:ascii="Cambria" w:hAnsi="Cambria" w:cs="Times New Roman"/>
      <w:b/>
      <w:bCs/>
      <w:sz w:val="32"/>
      <w:szCs w:val="32"/>
    </w:rPr>
  </w:style>
  <w:style w:type="character" w:styleId="1149" w:customStyle="1">
    <w:name w:val="标题 5 Char"/>
    <w:link w:val="869"/>
    <w:uiPriority w:val="0"/>
    <w:qFormat/>
    <w:rPr>
      <w:b/>
      <w:bCs/>
      <w:sz w:val="28"/>
      <w:szCs w:val="28"/>
    </w:rPr>
  </w:style>
  <w:style w:type="character" w:styleId="1150" w:customStyle="1">
    <w:name w:val="正文文本 Char"/>
    <w:link w:val="869"/>
    <w:uiPriority w:val="0"/>
    <w:qFormat/>
    <w:rPr>
      <w:rFonts w:ascii="Calibri" w:hAnsi="Calibri" w:eastAsia="宋体" w:cs="Times New Roman"/>
    </w:rPr>
  </w:style>
  <w:style w:type="character" w:styleId="1151" w:customStyle="1">
    <w:name w:val="Item List in Table Char Char"/>
    <w:link w:val="1152"/>
    <w:uiPriority w:val="99"/>
    <w:qFormat/>
    <w:rPr>
      <w:rFonts w:ascii="Arial" w:hAnsi="Arial"/>
      <w:sz w:val="18"/>
      <w:szCs w:val="22"/>
      <w:lang w:val="en-US" w:eastAsia="zh-CN" w:bidi="ar-SA"/>
    </w:rPr>
  </w:style>
  <w:style w:type="paragraph" w:styleId="1152" w:customStyle="1">
    <w:name w:val="Item List in Table"/>
    <w:link w:val="1151"/>
    <w:uiPriority w:val="99"/>
    <w:qFormat/>
    <w:pPr>
      <w:numPr>
        <w:ilvl w:val="0"/>
        <w:numId w:val="7"/>
      </w:numPr>
      <w:jc w:val="both"/>
      <w:spacing w:before="40" w:after="40"/>
    </w:pPr>
    <w:rPr>
      <w:rFonts w:hint="default" w:ascii="Arial" w:hAnsi="Arial" w:eastAsia="宋体" w:cs="Times New Roman"/>
      <w:sz w:val="18"/>
      <w:szCs w:val="22"/>
      <w:lang w:val="en-US" w:eastAsia="zh-CN" w:bidi="ar-SA"/>
    </w:rPr>
  </w:style>
  <w:style w:type="character" w:styleId="1153" w:customStyle="1">
    <w:name w:val="标题 9 Char1"/>
    <w:link w:val="869"/>
    <w:uiPriority w:val="0"/>
    <w:semiHidden/>
    <w:qFormat/>
    <w:rPr>
      <w:rFonts w:ascii="Cambria" w:hAnsi="Cambria" w:eastAsia="宋体" w:cs="Times New Roman"/>
      <w:sz w:val="21"/>
      <w:szCs w:val="21"/>
    </w:rPr>
  </w:style>
  <w:style w:type="character" w:styleId="1154" w:customStyle="1">
    <w:name w:val="副标题 字符1"/>
    <w:link w:val="869"/>
    <w:uiPriority w:val="11"/>
    <w:qFormat/>
    <w:rPr>
      <w:b/>
      <w:bCs/>
      <w:sz w:val="32"/>
      <w:szCs w:val="32"/>
    </w:rPr>
  </w:style>
  <w:style w:type="character" w:styleId="1155" w:customStyle="1">
    <w:name w:val="font91"/>
    <w:link w:val="869"/>
    <w:uiPriority w:val="0"/>
    <w:qFormat/>
    <w:rPr>
      <w:rFonts w:ascii="Times New Roman" w:hAnsi="Times New Roman" w:cs="Times New Roman"/>
      <w:color w:val="000000"/>
      <w:sz w:val="20"/>
      <w:szCs w:val="20"/>
      <w:u w:val="none"/>
    </w:rPr>
  </w:style>
  <w:style w:type="character" w:styleId="1156" w:customStyle="1">
    <w:name w:val="Item List Char Char"/>
    <w:link w:val="1157"/>
    <w:uiPriority w:val="99"/>
    <w:qFormat/>
    <w:rPr>
      <w:rFonts w:ascii="Arial" w:hAnsi="Arial" w:cs="Arial"/>
      <w:lang w:eastAsia="en-US"/>
    </w:rPr>
  </w:style>
  <w:style w:type="paragraph" w:styleId="1157" w:customStyle="1">
    <w:name w:val="Item List"/>
    <w:basedOn w:val="869"/>
    <w:link w:val="1156"/>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158" w:customStyle="1">
    <w:name w:val="正文首行缩进 Char Char"/>
    <w:link w:val="1159"/>
    <w:uiPriority w:val="0"/>
    <w:qFormat/>
    <w:rPr>
      <w:szCs w:val="24"/>
    </w:rPr>
  </w:style>
  <w:style w:type="paragraph" w:styleId="1159" w:customStyle="1">
    <w:name w:val="正文首行缩进1"/>
    <w:basedOn w:val="1091"/>
    <w:link w:val="1158"/>
    <w:uiPriority w:val="0"/>
    <w:qFormat/>
    <w:pPr>
      <w:ind w:firstLine="420"/>
      <w:spacing w:after="120"/>
    </w:pPr>
    <w:rPr>
      <w:rFonts w:ascii="Times New Roman" w:hAnsi="Times New Roman" w:eastAsia="宋体"/>
      <w:sz w:val="20"/>
      <w:szCs w:val="24"/>
    </w:rPr>
  </w:style>
  <w:style w:type="character" w:styleId="1160" w:customStyle="1">
    <w:name w:val="正文样式 Char"/>
    <w:link w:val="1161"/>
    <w:uiPriority w:val="0"/>
    <w:qFormat/>
    <w:rPr>
      <w:rFonts w:ascii="宋体" w:hAnsi="宋体"/>
      <w:sz w:val="24"/>
      <w:szCs w:val="24"/>
    </w:rPr>
  </w:style>
  <w:style w:type="paragraph" w:styleId="1161" w:customStyle="1">
    <w:name w:val="正文样式"/>
    <w:basedOn w:val="869"/>
    <w:link w:val="1160"/>
    <w:uiPriority w:val="0"/>
    <w:qFormat/>
    <w:pPr>
      <w:ind w:firstLine="480"/>
      <w:spacing w:line="360" w:lineRule="auto"/>
    </w:pPr>
    <w:rPr>
      <w:rFonts w:ascii="宋体" w:hAnsi="宋体"/>
      <w:sz w:val="24"/>
      <w:szCs w:val="24"/>
    </w:rPr>
  </w:style>
  <w:style w:type="character" w:styleId="1162" w:customStyle="1">
    <w:name w:val="标题 5 Char1"/>
    <w:link w:val="869"/>
    <w:uiPriority w:val="0"/>
    <w:semiHidden/>
    <w:qFormat/>
    <w:rPr>
      <w:b/>
      <w:bCs/>
      <w:sz w:val="28"/>
      <w:szCs w:val="28"/>
    </w:rPr>
  </w:style>
  <w:style w:type="character" w:styleId="1163" w:customStyle="1">
    <w:name w:val="Table Text Char"/>
    <w:link w:val="1164"/>
    <w:uiPriority w:val="99"/>
    <w:qFormat/>
    <w:rPr>
      <w:rFonts w:ascii="Arial" w:hAnsi="Arial"/>
      <w:sz w:val="18"/>
      <w:szCs w:val="18"/>
      <w:lang w:val="en-US" w:eastAsia="zh-CN" w:bidi="ar-SA"/>
    </w:rPr>
  </w:style>
  <w:style w:type="paragraph" w:styleId="1164" w:customStyle="1">
    <w:name w:val="Table Text"/>
    <w:link w:val="1163"/>
    <w:uiPriority w:val="99"/>
    <w:qFormat/>
    <w:pPr>
      <w:spacing w:before="80" w:after="80"/>
    </w:pPr>
    <w:rPr>
      <w:rFonts w:hint="default" w:ascii="Arial" w:hAnsi="Arial" w:eastAsia="宋体" w:cs="Times New Roman"/>
      <w:sz w:val="18"/>
      <w:szCs w:val="18"/>
      <w:lang w:val="en-US" w:eastAsia="zh-CN" w:bidi="ar-SA"/>
    </w:rPr>
  </w:style>
  <w:style w:type="character" w:styleId="1165" w:customStyle="1">
    <w:name w:val="样式1 Char"/>
    <w:link w:val="912"/>
    <w:uiPriority w:val="0"/>
    <w:qFormat/>
    <w:rPr>
      <w:rFonts w:ascii="宋体" w:hAnsi="宋体"/>
      <w:sz w:val="21"/>
      <w:szCs w:val="21"/>
    </w:rPr>
  </w:style>
  <w:style w:type="character" w:styleId="1166" w:customStyle="1">
    <w:name w:val="标题 4 Char1"/>
    <w:link w:val="869"/>
    <w:uiPriority w:val="99"/>
    <w:semiHidden/>
    <w:qFormat/>
    <w:rPr>
      <w:rFonts w:ascii="Cambria" w:hAnsi="Cambria" w:eastAsia="宋体" w:cs="Times New Roman"/>
      <w:b/>
      <w:bCs/>
      <w:sz w:val="28"/>
      <w:szCs w:val="28"/>
    </w:rPr>
  </w:style>
  <w:style w:type="character" w:styleId="1167" w:customStyle="1">
    <w:name w:val="as-productsummary-addonupgrade"/>
    <w:link w:val="869"/>
    <w:uiPriority w:val="0"/>
    <w:qFormat/>
  </w:style>
  <w:style w:type="character" w:styleId="1168" w:customStyle="1">
    <w:name w:val="标题 2 Char1"/>
    <w:link w:val="869"/>
    <w:uiPriority w:val="99"/>
    <w:semiHidden/>
    <w:qFormat/>
    <w:rPr>
      <w:rFonts w:ascii="Cambria" w:hAnsi="Cambria" w:eastAsia="宋体" w:cs="Times New Roman"/>
      <w:b/>
      <w:bCs/>
      <w:sz w:val="32"/>
      <w:szCs w:val="32"/>
    </w:rPr>
  </w:style>
  <w:style w:type="character" w:styleId="1169" w:customStyle="1">
    <w:name w:val="标题 3 Char"/>
    <w:link w:val="869"/>
    <w:uiPriority w:val="0"/>
    <w:qFormat/>
    <w:rPr>
      <w:b/>
      <w:bCs/>
      <w:sz w:val="32"/>
      <w:szCs w:val="32"/>
    </w:rPr>
  </w:style>
  <w:style w:type="character" w:styleId="1170" w:customStyle="1">
    <w:name w:val="标题 4 Char"/>
    <w:link w:val="869"/>
    <w:uiPriority w:val="0"/>
    <w:qFormat/>
    <w:rPr>
      <w:rFonts w:ascii="Cambria" w:hAnsi="Cambria" w:eastAsia="宋体" w:cs="Times New Roman"/>
      <w:b/>
      <w:bCs/>
      <w:sz w:val="28"/>
      <w:szCs w:val="28"/>
    </w:rPr>
  </w:style>
  <w:style w:type="character" w:styleId="1171" w:customStyle="1">
    <w:name w:val="font41"/>
    <w:link w:val="869"/>
    <w:uiPriority w:val="0"/>
    <w:qFormat/>
    <w:rPr>
      <w:rFonts w:hint="eastAsia" w:ascii="宋体" w:hAnsi="宋体" w:eastAsia="宋体" w:cs="宋体"/>
      <w:color w:val="000000"/>
      <w:sz w:val="18"/>
      <w:szCs w:val="18"/>
      <w:u w:val="none"/>
    </w:rPr>
  </w:style>
  <w:style w:type="character" w:styleId="1172" w:customStyle="1">
    <w:name w:val="标题 6 Char"/>
    <w:link w:val="869"/>
    <w:uiPriority w:val="0"/>
    <w:qFormat/>
    <w:rPr>
      <w:rFonts w:ascii="Cambria" w:hAnsi="Cambria" w:eastAsia="宋体" w:cs="Times New Roman"/>
      <w:b/>
      <w:bCs/>
      <w:sz w:val="24"/>
      <w:szCs w:val="24"/>
    </w:rPr>
  </w:style>
  <w:style w:type="character" w:styleId="1173" w:customStyle="1">
    <w:name w:val="表格 Char Char"/>
    <w:link w:val="1174"/>
    <w:uiPriority w:val="0"/>
    <w:qFormat/>
    <w:rPr>
      <w:rFonts w:ascii="宋体" w:hAnsi="宋体" w:cs="宋体"/>
    </w:rPr>
  </w:style>
  <w:style w:type="paragraph" w:styleId="1174" w:customStyle="1">
    <w:name w:val="表格"/>
    <w:basedOn w:val="869"/>
    <w:link w:val="1173"/>
    <w:uiPriority w:val="0"/>
    <w:qFormat/>
    <w:pPr>
      <w:ind w:firstLine="21"/>
    </w:pPr>
    <w:rPr>
      <w:rFonts w:ascii="宋体" w:hAnsi="宋体"/>
      <w:sz w:val="20"/>
      <w:szCs w:val="20"/>
    </w:rPr>
  </w:style>
  <w:style w:type="character" w:styleId="1175" w:customStyle="1">
    <w:name w:val="普通正文 Char"/>
    <w:link w:val="1176"/>
    <w:uiPriority w:val="0"/>
    <w:qFormat/>
    <w:rPr>
      <w:rFonts w:ascii="Arial" w:hAnsi="Arial" w:cs="Arial"/>
      <w:sz w:val="24"/>
      <w:szCs w:val="24"/>
    </w:rPr>
  </w:style>
  <w:style w:type="paragraph" w:styleId="1176" w:customStyle="1">
    <w:name w:val="普通正文"/>
    <w:basedOn w:val="869"/>
    <w:link w:val="1175"/>
    <w:uiPriority w:val="0"/>
    <w:qFormat/>
    <w:pPr>
      <w:ind w:firstLine="480"/>
      <w:jc w:val="left"/>
      <w:spacing w:before="120" w:after="120" w:line="360" w:lineRule="auto"/>
    </w:pPr>
    <w:rPr>
      <w:rFonts w:ascii="Arial" w:hAnsi="Arial"/>
      <w:sz w:val="24"/>
      <w:szCs w:val="24"/>
    </w:rPr>
  </w:style>
  <w:style w:type="character" w:styleId="1177" w:customStyle="1">
    <w:name w:val="intro1"/>
    <w:link w:val="869"/>
    <w:uiPriority w:val="0"/>
    <w:qFormat/>
    <w:rPr>
      <w:rFonts w:ascii="Trebuchet MS"/>
      <w:sz w:val="21"/>
      <w:szCs w:val="21"/>
    </w:rPr>
  </w:style>
  <w:style w:type="character" w:styleId="1178" w:customStyle="1">
    <w:name w:val="批注框文本 Char"/>
    <w:link w:val="869"/>
    <w:uiPriority w:val="99"/>
    <w:qFormat/>
    <w:rPr>
      <w:sz w:val="18"/>
      <w:szCs w:val="18"/>
    </w:rPr>
  </w:style>
  <w:style w:type="character" w:styleId="1179" w:customStyle="1">
    <w:name w:val="文档结构图 Char"/>
    <w:link w:val="869"/>
    <w:uiPriority w:val="99"/>
    <w:qFormat/>
    <w:rPr>
      <w:rFonts w:ascii="宋体" w:eastAsia="宋体"/>
      <w:sz w:val="18"/>
      <w:szCs w:val="18"/>
    </w:rPr>
  </w:style>
  <w:style w:type="character" w:styleId="1180" w:customStyle="1">
    <w:name w:val="font81"/>
    <w:link w:val="869"/>
    <w:uiPriority w:val="0"/>
    <w:qFormat/>
    <w:rPr>
      <w:rFonts w:hint="eastAsia" w:ascii="宋体" w:hAnsi="宋体" w:eastAsia="宋体" w:cs="宋体"/>
      <w:color w:val="000000"/>
      <w:sz w:val="20"/>
      <w:szCs w:val="20"/>
      <w:u w:val="none"/>
    </w:rPr>
  </w:style>
  <w:style w:type="character" w:styleId="1181" w:customStyle="1">
    <w:name w:val="font112"/>
    <w:link w:val="869"/>
    <w:uiPriority w:val="0"/>
    <w:qFormat/>
    <w:rPr>
      <w:rFonts w:hint="eastAsia" w:ascii="宋体" w:hAnsi="宋体" w:eastAsia="宋体" w:cs="宋体"/>
      <w:color w:val="000000"/>
      <w:sz w:val="22"/>
      <w:szCs w:val="22"/>
      <w:u w:val="none"/>
    </w:rPr>
  </w:style>
  <w:style w:type="character" w:styleId="1182" w:customStyle="1">
    <w:name w:val="font132"/>
    <w:link w:val="869"/>
    <w:uiPriority w:val="0"/>
    <w:qFormat/>
    <w:rPr>
      <w:rFonts w:hint="eastAsia" w:ascii="宋体" w:hAnsi="宋体" w:eastAsia="宋体" w:cs="宋体"/>
      <w:color w:val="000000"/>
      <w:sz w:val="22"/>
      <w:szCs w:val="22"/>
      <w:u w:val="none"/>
    </w:rPr>
  </w:style>
  <w:style w:type="character" w:styleId="1183" w:customStyle="1">
    <w:name w:val="正文（绿盟科技） Char"/>
    <w:link w:val="1184"/>
    <w:uiPriority w:val="99"/>
    <w:qFormat/>
    <w:rPr>
      <w:rFonts w:ascii="Arial" w:hAnsi="Arial"/>
      <w:sz w:val="21"/>
      <w:szCs w:val="22"/>
      <w:lang w:val="en-US" w:eastAsia="zh-CN" w:bidi="ar-SA"/>
    </w:rPr>
  </w:style>
  <w:style w:type="paragraph" w:styleId="1184" w:customStyle="1">
    <w:name w:val="正文（绿盟科技）"/>
    <w:link w:val="1183"/>
    <w:uiPriority w:val="99"/>
    <w:qFormat/>
    <w:pPr>
      <w:spacing w:line="300" w:lineRule="auto"/>
    </w:pPr>
    <w:rPr>
      <w:rFonts w:hint="default" w:ascii="Arial" w:hAnsi="Arial" w:eastAsia="宋体" w:cs="Times New Roman"/>
      <w:sz w:val="21"/>
      <w:szCs w:val="22"/>
      <w:lang w:val="en-US" w:eastAsia="zh-CN" w:bidi="ar-SA"/>
    </w:rPr>
  </w:style>
  <w:style w:type="character" w:styleId="1185" w:customStyle="1">
    <w:name w:val="标题 1 Char"/>
    <w:link w:val="869"/>
    <w:uiPriority w:val="0"/>
    <w:qFormat/>
    <w:rPr>
      <w:b/>
      <w:bCs/>
      <w:sz w:val="44"/>
      <w:szCs w:val="44"/>
    </w:rPr>
  </w:style>
  <w:style w:type="character" w:styleId="1186" w:customStyle="1">
    <w:name w:val="font131"/>
    <w:link w:val="869"/>
    <w:uiPriority w:val="0"/>
    <w:qFormat/>
    <w:rPr>
      <w:rFonts w:hint="eastAsia" w:ascii="宋体" w:hAnsi="宋体" w:eastAsia="宋体" w:cs="宋体"/>
      <w:color w:val="000000"/>
      <w:sz w:val="20"/>
      <w:szCs w:val="20"/>
      <w:u w:val="none"/>
    </w:rPr>
  </w:style>
  <w:style w:type="character" w:styleId="1187" w:customStyle="1">
    <w:name w:val="font101"/>
    <w:link w:val="869"/>
    <w:uiPriority w:val="0"/>
    <w:qFormat/>
    <w:rPr>
      <w:rFonts w:ascii="Tahoma" w:hAnsi="Tahoma" w:eastAsia="Tahoma" w:cs="Tahoma"/>
      <w:color w:val="000000"/>
      <w:sz w:val="22"/>
      <w:szCs w:val="22"/>
      <w:u w:val="none"/>
    </w:rPr>
  </w:style>
  <w:style w:type="character" w:styleId="1188" w:customStyle="1">
    <w:name w:val="标题 7 Char1"/>
    <w:link w:val="869"/>
    <w:uiPriority w:val="0"/>
    <w:semiHidden/>
    <w:qFormat/>
    <w:rPr>
      <w:b/>
      <w:bCs/>
      <w:sz w:val="24"/>
      <w:szCs w:val="24"/>
    </w:rPr>
  </w:style>
  <w:style w:type="character" w:styleId="1189" w:customStyle="1">
    <w:name w:val="列出段落 Char"/>
    <w:link w:val="1190"/>
    <w:uiPriority w:val="0"/>
    <w:qFormat/>
    <w:rPr>
      <w:rFonts w:ascii="Calibri" w:hAnsi="Calibri"/>
      <w:sz w:val="22"/>
    </w:rPr>
  </w:style>
  <w:style w:type="paragraph" w:styleId="1190" w:customStyle="1">
    <w:name w:val="2"/>
    <w:basedOn w:val="869"/>
    <w:next w:val="1191"/>
    <w:link w:val="1189"/>
    <w:uiPriority w:val="0"/>
    <w:qFormat/>
    <w:pPr>
      <w:ind w:firstLine="420"/>
    </w:pPr>
    <w:rPr>
      <w:sz w:val="22"/>
      <w:szCs w:val="20"/>
    </w:rPr>
  </w:style>
  <w:style w:type="paragraph" w:styleId="1191" w:customStyle="1">
    <w:name w:val="列表段落"/>
    <w:basedOn w:val="869"/>
    <w:uiPriority w:val="34"/>
    <w:qFormat/>
    <w:pPr>
      <w:contextualSpacing/>
      <w:ind w:left="720"/>
      <w:jc w:val="left"/>
      <w:widowControl/>
    </w:pPr>
    <w:rPr>
      <w:rFonts w:ascii="Calibri" w:hAnsi="Calibri" w:cs="宋体"/>
      <w:sz w:val="24"/>
      <w:lang w:eastAsia="en-US"/>
    </w:rPr>
  </w:style>
  <w:style w:type="character" w:styleId="1192" w:customStyle="1">
    <w:name w:val="标题 1 字符"/>
    <w:link w:val="869"/>
    <w:uiPriority w:val="9"/>
    <w:qFormat/>
    <w:rPr>
      <w:rFonts w:ascii="Calibri" w:hAnsi="Calibri" w:eastAsia="宋体" w:cs="Times New Roman"/>
      <w:b/>
      <w:bCs/>
      <w:sz w:val="44"/>
      <w:szCs w:val="44"/>
    </w:rPr>
  </w:style>
  <w:style w:type="character" w:styleId="1193" w:customStyle="1">
    <w:name w:val="font5 Char"/>
    <w:link w:val="869"/>
    <w:uiPriority w:val="0"/>
    <w:qFormat/>
    <w:rPr>
      <w:rFonts w:ascii="宋体" w:eastAsia="宋体"/>
      <w:sz w:val="28"/>
      <w:szCs w:val="28"/>
      <w:lang w:val="en-US" w:eastAsia="zh-CN"/>
    </w:rPr>
  </w:style>
  <w:style w:type="character" w:styleId="1194" w:customStyle="1">
    <w:name w:val="页脚 Char"/>
    <w:link w:val="869"/>
    <w:uiPriority w:val="99"/>
    <w:qFormat/>
    <w:rPr>
      <w:sz w:val="18"/>
      <w:szCs w:val="18"/>
    </w:rPr>
  </w:style>
  <w:style w:type="character" w:styleId="1195" w:customStyle="1">
    <w:name w:val="列出段落 Char1"/>
    <w:link w:val="1196"/>
    <w:uiPriority w:val="34"/>
    <w:qFormat/>
    <w:rPr>
      <w:rFonts w:ascii="Calibri" w:hAnsi="Calibri"/>
      <w:sz w:val="21"/>
      <w:szCs w:val="22"/>
    </w:rPr>
  </w:style>
  <w:style w:type="paragraph" w:styleId="1196" w:customStyle="1">
    <w:name w:val="列出段落1"/>
    <w:basedOn w:val="869"/>
    <w:link w:val="1195"/>
    <w:uiPriority w:val="34"/>
    <w:qFormat/>
    <w:pPr>
      <w:ind w:firstLine="420"/>
    </w:pPr>
  </w:style>
  <w:style w:type="character" w:styleId="1197" w:customStyle="1">
    <w:name w:val="批注主题 Char"/>
    <w:link w:val="869"/>
    <w:uiPriority w:val="99"/>
    <w:qFormat/>
    <w:rPr>
      <w:b/>
      <w:bCs/>
    </w:rPr>
  </w:style>
  <w:style w:type="character" w:styleId="1198" w:customStyle="1">
    <w:name w:val="批注文字 Char1"/>
    <w:link w:val="869"/>
    <w:uiPriority w:val="99"/>
    <w:qFormat/>
    <w:rPr>
      <w:rFonts w:ascii="Times New Roman" w:hAnsi="Times New Roman" w:eastAsia="宋体" w:cs="Times New Roman"/>
      <w:szCs w:val="24"/>
    </w:rPr>
  </w:style>
  <w:style w:type="character" w:styleId="1199" w:customStyle="1">
    <w:name w:val="modeltitle"/>
    <w:basedOn w:val="1069"/>
    <w:link w:val="869"/>
    <w:uiPriority w:val="0"/>
    <w:qFormat/>
  </w:style>
  <w:style w:type="character" w:styleId="1200" w:customStyle="1">
    <w:name w:val="font01"/>
    <w:link w:val="869"/>
    <w:uiPriority w:val="0"/>
    <w:qFormat/>
    <w:rPr>
      <w:rFonts w:hint="eastAsia" w:ascii="宋体" w:hAnsi="宋体" w:eastAsia="宋体" w:cs="宋体"/>
      <w:color w:val="000000"/>
      <w:sz w:val="20"/>
      <w:szCs w:val="20"/>
      <w:u w:val="none"/>
    </w:rPr>
  </w:style>
  <w:style w:type="character" w:styleId="1201" w:customStyle="1">
    <w:name w:val="标题 Char"/>
    <w:link w:val="869"/>
    <w:uiPriority w:val="0"/>
    <w:qFormat/>
    <w:rPr>
      <w:rFonts w:ascii="Cambria" w:hAnsi="Cambria" w:cs="Times New Roman"/>
      <w:b/>
      <w:bCs/>
      <w:sz w:val="32"/>
      <w:szCs w:val="32"/>
    </w:rPr>
  </w:style>
  <w:style w:type="character" w:styleId="1202" w:customStyle="1">
    <w:name w:val="标题 2 Char"/>
    <w:link w:val="869"/>
    <w:uiPriority w:val="9"/>
    <w:qFormat/>
    <w:rPr>
      <w:rFonts w:ascii="Cambria" w:hAnsi="Cambria" w:eastAsia="宋体" w:cs="Times New Roman"/>
      <w:b/>
      <w:bCs/>
      <w:sz w:val="32"/>
      <w:szCs w:val="32"/>
    </w:rPr>
  </w:style>
  <w:style w:type="character" w:styleId="1203" w:customStyle="1">
    <w:name w:val="列出段落字符"/>
    <w:link w:val="869"/>
    <w:uiPriority w:val="34"/>
    <w:qFormat/>
    <w:rPr>
      <w:rFonts w:ascii="Calibri" w:hAnsi="Calibri" w:eastAsia="宋体" w:cs="Times New Roman"/>
      <w:sz w:val="24"/>
      <w:szCs w:val="24"/>
    </w:rPr>
  </w:style>
  <w:style w:type="character" w:styleId="1204" w:customStyle="1">
    <w:name w:val="标题 1 Char1"/>
    <w:link w:val="869"/>
    <w:uiPriority w:val="99"/>
    <w:qFormat/>
    <w:rPr>
      <w:b/>
      <w:bCs/>
      <w:sz w:val="44"/>
      <w:szCs w:val="44"/>
    </w:rPr>
  </w:style>
  <w:style w:type="character" w:styleId="1205" w:customStyle="1">
    <w:name w:val="font51"/>
    <w:link w:val="869"/>
    <w:uiPriority w:val="0"/>
    <w:qFormat/>
    <w:rPr>
      <w:rFonts w:hint="eastAsia" w:ascii="宋体" w:hAnsi="宋体" w:eastAsia="宋体" w:cs="宋体"/>
      <w:i/>
      <w:color w:val="000000"/>
      <w:sz w:val="20"/>
      <w:szCs w:val="20"/>
      <w:u w:val="single"/>
    </w:rPr>
  </w:style>
  <w:style w:type="character" w:styleId="1206" w:customStyle="1">
    <w:name w:val="font121"/>
    <w:link w:val="869"/>
    <w:uiPriority w:val="0"/>
    <w:qFormat/>
    <w:rPr>
      <w:rFonts w:ascii="宋体-简" w:hAnsi="宋体-简" w:eastAsia="宋体-简" w:cs="宋体-简"/>
      <w:i/>
      <w:color w:val="000000"/>
      <w:sz w:val="20"/>
      <w:szCs w:val="20"/>
      <w:u w:val="single"/>
    </w:rPr>
  </w:style>
  <w:style w:type="character" w:styleId="1207" w:customStyle="1">
    <w:name w:val="正文首行缩进 Char"/>
    <w:link w:val="869"/>
    <w:uiPriority w:val="0"/>
    <w:qFormat/>
    <w:rPr>
      <w:rFonts w:ascii="Times New Roman" w:hAnsi="Times New Roman" w:eastAsia="宋体" w:cs="Times New Roman"/>
      <w:szCs w:val="20"/>
    </w:rPr>
  </w:style>
  <w:style w:type="character" w:styleId="1208" w:customStyle="1">
    <w:name w:val="表格非标题文字 Char"/>
    <w:link w:val="1209"/>
    <w:uiPriority w:val="99"/>
    <w:qFormat/>
    <w:rPr>
      <w:rFonts w:ascii="Futura Bk" w:hAnsi="Futura Bk"/>
      <w:sz w:val="18"/>
      <w:szCs w:val="21"/>
      <w:lang w:val="en-US" w:eastAsia="zh-CN" w:bidi="ar-SA"/>
    </w:rPr>
  </w:style>
  <w:style w:type="paragraph" w:styleId="1209" w:customStyle="1">
    <w:name w:val="表格非标题文字"/>
    <w:link w:val="1208"/>
    <w:uiPriority w:val="99"/>
    <w:qFormat/>
    <w:pPr>
      <w:spacing w:before="80" w:after="40"/>
    </w:pPr>
    <w:rPr>
      <w:rFonts w:hint="default" w:ascii="Futura Bk" w:hAnsi="Futura Bk" w:eastAsia="宋体" w:cs="Times New Roman"/>
      <w:sz w:val="18"/>
      <w:szCs w:val="21"/>
      <w:lang w:val="en-US" w:eastAsia="zh-CN" w:bidi="ar-SA"/>
    </w:rPr>
  </w:style>
  <w:style w:type="character" w:styleId="1210" w:customStyle="1">
    <w:name w:val="普通(网站) Char1"/>
    <w:link w:val="869"/>
    <w:uiPriority w:val="99"/>
    <w:semiHidden/>
    <w:qFormat/>
    <w:rPr>
      <w:sz w:val="18"/>
      <w:szCs w:val="18"/>
    </w:rPr>
  </w:style>
  <w:style w:type="character" w:styleId="1211" w:customStyle="1">
    <w:name w:val="js-正文 Char"/>
    <w:link w:val="1212"/>
    <w:uiPriority w:val="0"/>
    <w:qFormat/>
    <w:rPr>
      <w:sz w:val="24"/>
      <w:szCs w:val="24"/>
    </w:rPr>
  </w:style>
  <w:style w:type="paragraph" w:styleId="1212" w:customStyle="1">
    <w:name w:val="js-正文"/>
    <w:basedOn w:val="869"/>
    <w:link w:val="1211"/>
    <w:uiPriority w:val="0"/>
    <w:qFormat/>
    <w:pPr>
      <w:ind w:firstLine="480"/>
      <w:spacing w:line="360" w:lineRule="auto"/>
    </w:pPr>
    <w:rPr>
      <w:rFonts w:ascii="Times New Roman" w:hAnsi="Times New Roman"/>
      <w:sz w:val="24"/>
      <w:szCs w:val="24"/>
    </w:rPr>
  </w:style>
  <w:style w:type="character" w:styleId="1213" w:customStyle="1">
    <w:name w:val="标题 3 Char1"/>
    <w:link w:val="869"/>
    <w:uiPriority w:val="99"/>
    <w:semiHidden/>
    <w:qFormat/>
    <w:rPr>
      <w:b/>
      <w:bCs/>
      <w:sz w:val="32"/>
      <w:szCs w:val="32"/>
    </w:rPr>
  </w:style>
  <w:style w:type="character" w:styleId="1214" w:customStyle="1">
    <w:name w:val="正文首行缩进 Char1"/>
    <w:basedOn w:val="1150"/>
    <w:link w:val="869"/>
    <w:uiPriority w:val="99"/>
    <w:semiHidden/>
    <w:qFormat/>
  </w:style>
  <w:style w:type="character" w:styleId="1215" w:customStyle="1">
    <w:name w:val="页眉 Char"/>
    <w:link w:val="869"/>
    <w:uiPriority w:val="99"/>
    <w:qFormat/>
    <w:rPr>
      <w:sz w:val="18"/>
      <w:szCs w:val="18"/>
    </w:rPr>
  </w:style>
  <w:style w:type="character" w:styleId="1216" w:customStyle="1">
    <w:name w:val="apple-converted-space"/>
    <w:basedOn w:val="1069"/>
    <w:link w:val="869"/>
    <w:uiPriority w:val="0"/>
    <w:qFormat/>
  </w:style>
  <w:style w:type="character" w:styleId="1217" w:customStyle="1">
    <w:name w:val="日期 Char"/>
    <w:link w:val="869"/>
    <w:uiPriority w:val="0"/>
    <w:qFormat/>
    <w:rPr>
      <w:rFonts w:eastAsia="宋体"/>
      <w:sz w:val="24"/>
      <w:szCs w:val="24"/>
    </w:rPr>
  </w:style>
  <w:style w:type="character" w:styleId="1218" w:customStyle="1">
    <w:name w:val="标题 6 Char1"/>
    <w:link w:val="869"/>
    <w:uiPriority w:val="0"/>
    <w:semiHidden/>
    <w:qFormat/>
    <w:rPr>
      <w:rFonts w:ascii="Cambria" w:hAnsi="Cambria" w:eastAsia="宋体" w:cs="Times New Roman"/>
      <w:b/>
      <w:bCs/>
      <w:sz w:val="24"/>
      <w:szCs w:val="24"/>
    </w:rPr>
  </w:style>
  <w:style w:type="character" w:styleId="1219" w:customStyle="1">
    <w:name w:val="apple-style-span"/>
    <w:link w:val="869"/>
    <w:uiPriority w:val="0"/>
    <w:qFormat/>
  </w:style>
  <w:style w:type="paragraph" w:styleId="1220" w:customStyle="1">
    <w:name w:val="xl103"/>
    <w:basedOn w:val="869"/>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1" w:customStyle="1">
    <w:name w:val="xl67"/>
    <w:basedOn w:val="869"/>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2"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223" w:customStyle="1">
    <w:name w:val="_Style 235"/>
    <w:basedOn w:val="1091"/>
    <w:next w:val="1132"/>
    <w:uiPriority w:val="0"/>
    <w:qFormat/>
    <w:pPr>
      <w:ind w:firstLine="420"/>
      <w:jc w:val="center"/>
      <w:spacing w:after="120"/>
    </w:pPr>
    <w:rPr>
      <w:rFonts w:ascii="Times New Roman" w:hAnsi="Times New Roman" w:eastAsia="宋体"/>
      <w:position w:val="6"/>
      <w:sz w:val="21"/>
      <w:szCs w:val="24"/>
      <w:lang w:val="en-US" w:eastAsia="zh-CN"/>
    </w:rPr>
  </w:style>
  <w:style w:type="paragraph" w:styleId="1224" w:customStyle="1">
    <w:name w:val="xl86"/>
    <w:basedOn w:val="869"/>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25" w:customStyle="1">
    <w:name w:val="Item List_3"/>
    <w:basedOn w:val="1226"/>
    <w:uiPriority w:val="99"/>
    <w:semiHidden/>
    <w:qFormat/>
    <w:pPr>
      <w:tabs>
        <w:tab w:val="left" w:pos="360" w:leader="none"/>
        <w:tab w:val="left" w:pos="840" w:leader="none"/>
        <w:tab w:val="left" w:pos="1134" w:leader="none"/>
      </w:tabs>
    </w:pPr>
  </w:style>
  <w:style w:type="paragraph" w:styleId="1226" w:customStyle="1">
    <w:name w:val="Item List_2"/>
    <w:basedOn w:val="1157"/>
    <w:uiPriority w:val="99"/>
    <w:qFormat/>
    <w:pPr>
      <w:ind w:left="840" w:hanging="420"/>
      <w:tabs>
        <w:tab w:val="left" w:pos="360" w:leader="none"/>
        <w:tab w:val="left" w:pos="840" w:leader="none"/>
      </w:tabs>
    </w:pPr>
  </w:style>
  <w:style w:type="paragraph" w:styleId="1227" w:customStyle="1">
    <w:name w:val="xl115"/>
    <w:basedOn w:val="869"/>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28" w:customStyle="1">
    <w:name w:val="xl91"/>
    <w:basedOn w:val="869"/>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9" w:customStyle="1">
    <w:name w:val="xl96"/>
    <w:basedOn w:val="869"/>
    <w:uiPriority w:val="0"/>
    <w:qFormat/>
    <w:pPr>
      <w:jc w:val="center"/>
      <w:spacing w:before="100" w:beforeAutospacing="1" w:after="100" w:afterAutospacing="1"/>
      <w:widowControl/>
    </w:pPr>
    <w:rPr>
      <w:rFonts w:ascii="宋体" w:hAnsi="宋体" w:cs="宋体"/>
      <w:b/>
      <w:bCs/>
      <w:color w:val="000000"/>
      <w:sz w:val="24"/>
    </w:rPr>
  </w:style>
  <w:style w:type="paragraph" w:styleId="1230" w:customStyle="1">
    <w:name w:val="xl89"/>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1" w:customStyle="1">
    <w:name w:val="table_1stline"/>
    <w:basedOn w:val="869"/>
    <w:uiPriority w:val="0"/>
    <w:qFormat/>
    <w:pPr>
      <w:jc w:val="left"/>
      <w:spacing w:before="120"/>
      <w:widowControl/>
    </w:pPr>
    <w:rPr>
      <w:bCs/>
      <w:sz w:val="20"/>
      <w:szCs w:val="20"/>
      <w:lang w:val="de-DE" w:eastAsia="de-DE"/>
    </w:rPr>
  </w:style>
  <w:style w:type="paragraph" w:styleId="1232" w:customStyle="1">
    <w:name w:val="Char Char Char Char Char Char Char Char Char Char Char Char Char Char Char Char Char Char"/>
    <w:basedOn w:val="869"/>
    <w:uiPriority w:val="0"/>
    <w:qFormat/>
    <w:pPr>
      <w:jc w:val="center"/>
      <w:spacing w:line="480" w:lineRule="exact"/>
    </w:pPr>
    <w:rPr>
      <w:color w:val="000000"/>
      <w:sz w:val="28"/>
      <w:szCs w:val="52"/>
    </w:rPr>
  </w:style>
  <w:style w:type="paragraph" w:styleId="1233" w:customStyle="1">
    <w:name w:val="font16"/>
    <w:basedOn w:val="869"/>
    <w:uiPriority w:val="0"/>
    <w:qFormat/>
    <w:pPr>
      <w:jc w:val="left"/>
      <w:spacing w:before="100" w:beforeAutospacing="1" w:after="100" w:afterAutospacing="1"/>
      <w:widowControl/>
    </w:pPr>
    <w:rPr>
      <w:rFonts w:ascii="宋体" w:hAnsi="宋体" w:cs="宋体"/>
      <w:color w:val="000000"/>
      <w:sz w:val="22"/>
      <w:szCs w:val="22"/>
    </w:rPr>
  </w:style>
  <w:style w:type="paragraph" w:styleId="1234"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235" w:customStyle="1">
    <w:name w:val="列出段落2"/>
    <w:basedOn w:val="869"/>
    <w:uiPriority w:val="99"/>
    <w:qFormat/>
    <w:pPr>
      <w:ind w:firstLine="420"/>
      <w:jc w:val="left"/>
      <w:widowControl/>
    </w:pPr>
    <w:rPr>
      <w:sz w:val="24"/>
    </w:rPr>
  </w:style>
  <w:style w:type="paragraph" w:styleId="1236" w:customStyle="1">
    <w:name w:val=" Char5 Char Char Char Char Char Char"/>
    <w:basedOn w:val="869"/>
    <w:uiPriority w:val="0"/>
    <w:qFormat/>
    <w:rPr>
      <w:rFonts w:ascii="Tahoma" w:hAnsi="Tahoma"/>
      <w:sz w:val="24"/>
      <w:szCs w:val="20"/>
    </w:rPr>
  </w:style>
  <w:style w:type="paragraph" w:styleId="1237" w:customStyle="1">
    <w:name w:val="xl90"/>
    <w:basedOn w:val="869"/>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38"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239" w:customStyle="1">
    <w:name w:val="xl71"/>
    <w:basedOn w:val="869"/>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40" w:customStyle="1">
    <w:name w:val=" Char Char Char Char Char Char Char Char"/>
    <w:basedOn w:val="869"/>
    <w:uiPriority w:val="0"/>
    <w:qFormat/>
    <w:pPr>
      <w:jc w:val="left"/>
      <w:spacing w:after="160" w:line="240" w:lineRule="exact"/>
      <w:widowControl/>
    </w:pPr>
    <w:rPr>
      <w:rFonts w:ascii="Verdana" w:hAnsi="Verdana"/>
      <w:sz w:val="20"/>
      <w:szCs w:val="20"/>
      <w:lang w:eastAsia="en-US"/>
    </w:rPr>
  </w:style>
  <w:style w:type="paragraph" w:styleId="1241" w:customStyle="1">
    <w:name w:val=" Char"/>
    <w:basedOn w:val="869"/>
    <w:uiPriority w:val="0"/>
    <w:qFormat/>
    <w:rPr>
      <w:rFonts w:ascii="Tahoma" w:hAnsi="Tahoma"/>
      <w:sz w:val="24"/>
      <w:szCs w:val="20"/>
    </w:rPr>
  </w:style>
  <w:style w:type="paragraph" w:styleId="1242" w:customStyle="1">
    <w:name w:val="标题3"/>
    <w:basedOn w:val="869"/>
    <w:next w:val="869"/>
    <w:uiPriority w:val="0"/>
    <w:qFormat/>
    <w:pPr>
      <w:ind w:firstLine="624"/>
      <w:spacing w:line="590" w:lineRule="atLeast"/>
    </w:pPr>
    <w:rPr>
      <w:rFonts w:ascii="方正黑体_GBK" w:hAnsi="宋体" w:eastAsia="方正黑体_GBK" w:cs="宋体"/>
      <w:sz w:val="32"/>
      <w:szCs w:val="32"/>
    </w:rPr>
  </w:style>
  <w:style w:type="paragraph" w:styleId="1243">
    <w:name w:val="No Spacing"/>
    <w:uiPriority w:val="0"/>
    <w:qFormat/>
    <w:pPr>
      <w:jc w:val="both"/>
      <w:widowControl w:val="off"/>
    </w:pPr>
    <w:rPr>
      <w:rFonts w:hint="default" w:ascii="Calibri" w:hAnsi="Calibri" w:eastAsia="宋体" w:cs="Calibri"/>
      <w:sz w:val="21"/>
      <w:szCs w:val="21"/>
      <w:lang w:val="en-US" w:eastAsia="zh-CN" w:bidi="ar-SA"/>
    </w:rPr>
  </w:style>
  <w:style w:type="paragraph" w:styleId="1244" w:customStyle="1">
    <w:name w:val="font18"/>
    <w:basedOn w:val="869"/>
    <w:uiPriority w:val="0"/>
    <w:qFormat/>
    <w:pPr>
      <w:jc w:val="left"/>
      <w:spacing w:before="100" w:beforeAutospacing="1" w:after="100" w:afterAutospacing="1"/>
      <w:widowControl/>
    </w:pPr>
    <w:rPr>
      <w:rFonts w:ascii="宋体" w:hAnsi="宋体" w:cs="宋体"/>
      <w:sz w:val="18"/>
      <w:szCs w:val="18"/>
    </w:rPr>
  </w:style>
  <w:style w:type="paragraph" w:styleId="1245" w:customStyle="1">
    <w:name w:val="xl92"/>
    <w:basedOn w:val="869"/>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46" w:customStyle="1">
    <w:name w:val="xl97"/>
    <w:basedOn w:val="869"/>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247" w:customStyle="1">
    <w:name w:val="xl79"/>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48" w:customStyle="1">
    <w:name w:val="标题1"/>
    <w:basedOn w:val="869"/>
    <w:next w:val="869"/>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249" w:customStyle="1">
    <w:name w:val="xl110"/>
    <w:basedOn w:val="869"/>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50" w:customStyle="1">
    <w:name w:val="xl72"/>
    <w:basedOn w:val="869"/>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251" w:customStyle="1">
    <w:name w:val="xl64"/>
    <w:basedOn w:val="869"/>
    <w:uiPriority w:val="0"/>
    <w:qFormat/>
    <w:pPr>
      <w:jc w:val="left"/>
      <w:spacing w:before="100" w:beforeAutospacing="1" w:after="100" w:afterAutospacing="1"/>
      <w:widowControl/>
    </w:pPr>
    <w:rPr>
      <w:rFonts w:ascii="宋体" w:hAnsi="宋体" w:cs="宋体"/>
      <w:color w:val="000000"/>
      <w:sz w:val="24"/>
    </w:rPr>
  </w:style>
  <w:style w:type="paragraph" w:styleId="1252" w:customStyle="1">
    <w:name w:val="xl24"/>
    <w:basedOn w:val="86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53" w:customStyle="1">
    <w:name w:val="Char Char1 Char Char Char Char Char Char Char"/>
    <w:basedOn w:val="869"/>
    <w:uiPriority w:val="0"/>
    <w:qFormat/>
    <w:rPr>
      <w:rFonts w:ascii="Tahoma" w:hAnsi="Tahoma" w:cs="Tahoma"/>
      <w:sz w:val="24"/>
    </w:rPr>
  </w:style>
  <w:style w:type="paragraph" w:styleId="1254" w:customStyle="1">
    <w:name w:val="font6"/>
    <w:basedOn w:val="869"/>
    <w:uiPriority w:val="0"/>
    <w:qFormat/>
    <w:pPr>
      <w:jc w:val="left"/>
      <w:spacing w:before="100" w:beforeAutospacing="1" w:after="100" w:afterAutospacing="1"/>
      <w:widowControl/>
    </w:pPr>
    <w:rPr>
      <w:rFonts w:ascii="宋体" w:hAnsi="宋体" w:cs="宋体"/>
      <w:sz w:val="28"/>
      <w:szCs w:val="28"/>
      <w:u w:val="single"/>
    </w:rPr>
  </w:style>
  <w:style w:type="paragraph" w:styleId="1255" w:customStyle="1">
    <w:name w:val="xl84"/>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6" w:customStyle="1">
    <w:name w:val="xl107"/>
    <w:basedOn w:val="86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57" w:customStyle="1">
    <w:name w:val="Char2"/>
    <w:basedOn w:val="869"/>
    <w:uiPriority w:val="0"/>
    <w:qFormat/>
    <w:rPr>
      <w:rFonts w:ascii="仿宋_GB2312" w:eastAsia="仿宋_GB2312"/>
      <w:b/>
      <w:sz w:val="32"/>
      <w:szCs w:val="32"/>
    </w:rPr>
  </w:style>
  <w:style w:type="paragraph" w:styleId="1258" w:customStyle="1">
    <w:name w:val="font11"/>
    <w:basedOn w:val="869"/>
    <w:uiPriority w:val="0"/>
    <w:qFormat/>
    <w:pPr>
      <w:jc w:val="left"/>
      <w:spacing w:before="100" w:beforeAutospacing="1" w:after="100" w:afterAutospacing="1"/>
      <w:widowControl/>
    </w:pPr>
    <w:rPr>
      <w:rFonts w:ascii="宋体" w:hAnsi="宋体" w:cs="宋体"/>
      <w:b/>
      <w:bCs/>
      <w:sz w:val="18"/>
      <w:szCs w:val="18"/>
    </w:rPr>
  </w:style>
  <w:style w:type="paragraph" w:styleId="1259" w:customStyle="1">
    <w:name w:val="font8"/>
    <w:basedOn w:val="869"/>
    <w:uiPriority w:val="0"/>
    <w:qFormat/>
    <w:pPr>
      <w:jc w:val="left"/>
      <w:spacing w:before="100" w:beforeAutospacing="1" w:after="100" w:afterAutospacing="1"/>
      <w:widowControl/>
    </w:pPr>
    <w:rPr>
      <w:rFonts w:ascii="宋体" w:hAnsi="宋体" w:cs="宋体"/>
      <w:sz w:val="22"/>
      <w:szCs w:val="22"/>
    </w:rPr>
  </w:style>
  <w:style w:type="paragraph" w:styleId="1260" w:customStyle="1">
    <w:name w:val="xl98"/>
    <w:basedOn w:val="869"/>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261"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2" w:customStyle="1">
    <w:name w:val="xl30"/>
    <w:basedOn w:val="869"/>
    <w:uiPriority w:val="0"/>
    <w:qFormat/>
    <w:pPr>
      <w:jc w:val="center"/>
      <w:spacing w:before="100" w:beforeAutospacing="1" w:after="100" w:afterAutospacing="1"/>
      <w:widowControl/>
    </w:pPr>
    <w:rPr>
      <w:rFonts w:ascii="宋体" w:hAnsi="宋体" w:cs="宋体"/>
      <w:b/>
      <w:bCs/>
      <w:sz w:val="36"/>
      <w:szCs w:val="36"/>
    </w:rPr>
  </w:style>
  <w:style w:type="paragraph" w:styleId="1263" w:customStyle="1">
    <w:name w:val="font0"/>
    <w:basedOn w:val="869"/>
    <w:uiPriority w:val="0"/>
    <w:qFormat/>
    <w:pPr>
      <w:jc w:val="left"/>
      <w:spacing w:before="100" w:beforeAutospacing="1" w:after="100" w:afterAutospacing="1"/>
      <w:widowControl/>
    </w:pPr>
    <w:rPr>
      <w:rFonts w:ascii="宋体" w:hAnsi="宋体" w:cs="宋体"/>
      <w:color w:val="000000"/>
      <w:sz w:val="22"/>
      <w:szCs w:val="22"/>
    </w:rPr>
  </w:style>
  <w:style w:type="paragraph" w:styleId="1264" w:customStyle="1">
    <w:name w:val="xl77"/>
    <w:basedOn w:val="86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65" w:customStyle="1">
    <w:name w:val="列出段落31"/>
    <w:basedOn w:val="869"/>
    <w:uiPriority w:val="72"/>
    <w:qFormat/>
    <w:pPr>
      <w:ind w:firstLine="420"/>
      <w:jc w:val="left"/>
      <w:widowControl/>
    </w:pPr>
    <w:rPr>
      <w:rFonts w:ascii="Cambria" w:hAnsi="Cambria"/>
      <w:sz w:val="24"/>
    </w:rPr>
  </w:style>
  <w:style w:type="paragraph" w:styleId="1266" w:customStyle="1">
    <w:name w:val="reader-word-layer"/>
    <w:basedOn w:val="869"/>
    <w:uiPriority w:val="0"/>
    <w:qFormat/>
    <w:pPr>
      <w:jc w:val="left"/>
      <w:spacing w:before="100" w:beforeAutospacing="1" w:after="100" w:afterAutospacing="1"/>
      <w:widowControl/>
    </w:pPr>
    <w:rPr>
      <w:sz w:val="24"/>
    </w:rPr>
  </w:style>
  <w:style w:type="paragraph" w:styleId="1267" w:customStyle="1">
    <w:name w:val="xl109"/>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268" w:customStyle="1">
    <w:name w:val="Char1 Char Char Char"/>
    <w:basedOn w:val="869"/>
    <w:uiPriority w:val="0"/>
    <w:qFormat/>
    <w:rPr>
      <w:rFonts w:ascii="Tahoma" w:hAnsi="Tahoma" w:cs="Tahoma"/>
      <w:sz w:val="24"/>
      <w:szCs w:val="20"/>
    </w:rPr>
  </w:style>
  <w:style w:type="paragraph" w:styleId="1269" w:customStyle="1">
    <w:name w:val="二级标题"/>
    <w:basedOn w:val="1270"/>
    <w:uiPriority w:val="0"/>
    <w:qFormat/>
    <w:pPr>
      <w:numPr>
        <w:ilvl w:val="1"/>
        <w:numId w:val="8"/>
      </w:numPr>
      <w:outlineLvl w:val="1"/>
    </w:pPr>
    <w:rPr>
      <w:lang w:eastAsia="zh-CN"/>
    </w:rPr>
  </w:style>
  <w:style w:type="paragraph" w:styleId="1270" w:customStyle="1">
    <w:name w:val="一级标题"/>
    <w:basedOn w:val="869"/>
    <w:uiPriority w:val="0"/>
    <w:qFormat/>
    <w:pPr>
      <w:numPr>
        <w:ilvl w:val="0"/>
        <w:numId w:val="8"/>
      </w:numPr>
      <w:ind w:firstLine="0"/>
      <w:jc w:val="left"/>
      <w:widowControl/>
      <w:outlineLvl w:val="0"/>
    </w:pPr>
    <w:rPr>
      <w:rFonts w:ascii="宋体" w:hAnsi="宋体"/>
      <w:b/>
      <w:sz w:val="30"/>
      <w:szCs w:val="22"/>
      <w:lang w:eastAsia="en-US" w:bidi="en-US"/>
    </w:rPr>
  </w:style>
  <w:style w:type="paragraph" w:styleId="1271" w:customStyle="1">
    <w:name w:val="xl73"/>
    <w:basedOn w:val="869"/>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272" w:customStyle="1">
    <w:name w:val="Char Char Char"/>
    <w:basedOn w:val="869"/>
    <w:uiPriority w:val="0"/>
    <w:qFormat/>
    <w:pPr>
      <w:jc w:val="left"/>
      <w:widowControl/>
    </w:pPr>
    <w:rPr>
      <w:rFonts w:ascii="Tahoma" w:hAnsi="Tahoma" w:cs="宋体"/>
      <w:sz w:val="24"/>
      <w:szCs w:val="20"/>
    </w:rPr>
  </w:style>
  <w:style w:type="paragraph" w:styleId="1273" w:customStyle="1">
    <w:name w:val="xl118"/>
    <w:basedOn w:val="86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74" w:customStyle="1">
    <w:name w:val="font14"/>
    <w:basedOn w:val="869"/>
    <w:uiPriority w:val="0"/>
    <w:qFormat/>
    <w:pPr>
      <w:jc w:val="left"/>
      <w:spacing w:before="100" w:beforeAutospacing="1" w:after="100" w:afterAutospacing="1"/>
      <w:widowControl/>
    </w:pPr>
    <w:rPr>
      <w:rFonts w:ascii="宋体" w:hAnsi="宋体" w:cs="宋体"/>
      <w:color w:val="000000"/>
      <w:sz w:val="22"/>
      <w:szCs w:val="22"/>
    </w:rPr>
  </w:style>
  <w:style w:type="paragraph" w:styleId="1275" w:customStyle="1">
    <w:name w:val="Char5 Char Char Char Char Char Char2"/>
    <w:basedOn w:val="869"/>
    <w:uiPriority w:val="0"/>
    <w:qFormat/>
    <w:rPr>
      <w:rFonts w:ascii="Tahoma" w:hAnsi="Tahoma"/>
      <w:sz w:val="24"/>
      <w:szCs w:val="20"/>
    </w:rPr>
  </w:style>
  <w:style w:type="paragraph" w:styleId="1276" w:customStyle="1">
    <w:name w:val="样式 样式 标题1 + 行距: 单倍行距 + 段前: 7.8 磅 段后: 7.8 磅"/>
    <w:basedOn w:val="869"/>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277" w:customStyle="1">
    <w:name w:val="xl28"/>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278" w:customStyle="1">
    <w:name w:val="默认段落字体 Para Char Char"/>
    <w:basedOn w:val="869"/>
    <w:uiPriority w:val="0"/>
    <w:qFormat/>
    <w:pPr>
      <w:spacing w:before="156" w:after="156"/>
    </w:pPr>
    <w:rPr>
      <w:szCs w:val="20"/>
    </w:rPr>
  </w:style>
  <w:style w:type="paragraph" w:styleId="1279" w:customStyle="1">
    <w:name w:val="Char Char1 Char Char Char Char Char Char Char Char"/>
    <w:basedOn w:val="869"/>
    <w:uiPriority w:val="0"/>
    <w:qFormat/>
    <w:pPr>
      <w:jc w:val="left"/>
      <w:spacing w:after="160" w:line="240" w:lineRule="exact"/>
      <w:widowControl/>
    </w:pPr>
    <w:rPr>
      <w:rFonts w:ascii="Verdana" w:hAnsi="Verdana" w:cs="宋体"/>
      <w:sz w:val="20"/>
      <w:szCs w:val="20"/>
      <w:lang w:eastAsia="en-US"/>
    </w:rPr>
  </w:style>
  <w:style w:type="paragraph" w:styleId="1280" w:customStyle="1">
    <w:name w:val="xl75"/>
    <w:basedOn w:val="86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81" w:customStyle="1">
    <w:name w:val="Char Char Char Char Char Char Char Char Char Char"/>
    <w:basedOn w:val="869"/>
    <w:uiPriority w:val="0"/>
    <w:qFormat/>
    <w:pPr>
      <w:spacing w:line="360" w:lineRule="auto"/>
    </w:pPr>
    <w:rPr>
      <w:sz w:val="24"/>
      <w:szCs w:val="20"/>
    </w:rPr>
  </w:style>
  <w:style w:type="paragraph" w:styleId="1282" w:customStyle="1">
    <w:name w:val="font15"/>
    <w:basedOn w:val="869"/>
    <w:uiPriority w:val="0"/>
    <w:qFormat/>
    <w:pPr>
      <w:jc w:val="left"/>
      <w:spacing w:before="100" w:beforeAutospacing="1" w:after="100" w:afterAutospacing="1"/>
      <w:widowControl/>
    </w:pPr>
    <w:rPr>
      <w:rFonts w:ascii="宋体" w:hAnsi="宋体" w:cs="宋体"/>
      <w:sz w:val="18"/>
      <w:szCs w:val="18"/>
    </w:rPr>
  </w:style>
  <w:style w:type="paragraph" w:styleId="1283" w:customStyle="1">
    <w:name w:val="Char3"/>
    <w:basedOn w:val="1085"/>
    <w:uiPriority w:val="0"/>
    <w:qFormat/>
    <w:pPr>
      <w:spacing w:line="360" w:lineRule="auto"/>
    </w:pPr>
    <w:rPr>
      <w:rFonts w:ascii="Tahoma" w:hAnsi="Tahoma" w:cs="Tahoma"/>
      <w:sz w:val="24"/>
      <w:szCs w:val="24"/>
    </w:rPr>
  </w:style>
  <w:style w:type="paragraph" w:styleId="1284" w:customStyle="1">
    <w:name w:val="xl122"/>
    <w:basedOn w:val="869"/>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85" w:customStyle="1">
    <w:name w:val="彩色列表 - 强调文字颜色 11"/>
    <w:basedOn w:val="869"/>
    <w:uiPriority w:val="34"/>
    <w:qFormat/>
    <w:pPr>
      <w:ind w:firstLine="420"/>
    </w:pPr>
    <w:rPr>
      <w:rFonts w:ascii="Cambria" w:hAnsi="Cambria"/>
      <w:sz w:val="24"/>
    </w:rPr>
  </w:style>
  <w:style w:type="paragraph" w:styleId="1286" w:customStyle="1">
    <w:name w:val="Char1"/>
    <w:basedOn w:val="869"/>
    <w:uiPriority w:val="0"/>
    <w:qFormat/>
    <w:pPr>
      <w:ind w:left="840" w:hanging="420"/>
      <w:tabs>
        <w:tab w:val="left" w:pos="840" w:leader="none"/>
      </w:tabs>
    </w:pPr>
    <w:rPr>
      <w:sz w:val="24"/>
    </w:rPr>
  </w:style>
  <w:style w:type="paragraph" w:styleId="1287" w:customStyle="1">
    <w:name w:val="默认段落字体 Para Char Char Char Char"/>
    <w:basedOn w:val="869"/>
    <w:uiPriority w:val="0"/>
    <w:qFormat/>
    <w:rPr>
      <w:rFonts w:ascii="Arial" w:hAnsi="Arial" w:cs="Arial"/>
      <w:szCs w:val="21"/>
    </w:rPr>
  </w:style>
  <w:style w:type="paragraph" w:styleId="1288" w:customStyle="1">
    <w:name w:val="xl66"/>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89" w:customStyle="1">
    <w:name w:val="xl83"/>
    <w:basedOn w:val="869"/>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0" w:customStyle="1">
    <w:name w:val="font17"/>
    <w:basedOn w:val="869"/>
    <w:uiPriority w:val="0"/>
    <w:qFormat/>
    <w:pPr>
      <w:jc w:val="left"/>
      <w:spacing w:before="100" w:beforeAutospacing="1" w:after="100" w:afterAutospacing="1"/>
      <w:widowControl/>
    </w:pPr>
    <w:rPr>
      <w:rFonts w:ascii="宋体" w:hAnsi="宋体" w:cs="宋体"/>
      <w:color w:val="ff0000"/>
      <w:sz w:val="22"/>
      <w:szCs w:val="22"/>
    </w:rPr>
  </w:style>
  <w:style w:type="paragraph" w:styleId="1291" w:customStyle="1">
    <w:name w:val="标题5"/>
    <w:basedOn w:val="1064"/>
    <w:uiPriority w:val="0"/>
    <w:qFormat/>
    <w:pPr>
      <w:keepNext w:val="0"/>
      <w:spacing w:line="360" w:lineRule="auto"/>
      <w:tabs>
        <w:tab w:val="left" w:pos="0" w:leader="none"/>
      </w:tabs>
    </w:pPr>
    <w:rPr>
      <w:rFonts w:ascii="Times New Roman" w:hAnsi="Times New Roman" w:eastAsia="仿宋_GB2312" w:cs="Times New Roman"/>
      <w:bCs/>
      <w:color w:val="000000"/>
      <w:sz w:val="30"/>
      <w:szCs w:val="30"/>
    </w:rPr>
  </w:style>
  <w:style w:type="paragraph" w:styleId="1292" w:customStyle="1">
    <w:name w:val="xl104"/>
    <w:basedOn w:val="869"/>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93" w:customStyle="1">
    <w:name w:val="四级标题"/>
    <w:basedOn w:val="1294"/>
    <w:uiPriority w:val="0"/>
    <w:qFormat/>
    <w:pPr>
      <w:numPr>
        <w:ilvl w:val="3"/>
        <w:numId w:val="8"/>
      </w:numPr>
      <w:outlineLvl w:val="3"/>
    </w:pPr>
  </w:style>
  <w:style w:type="paragraph" w:styleId="1294" w:customStyle="1">
    <w:name w:val="三级标题"/>
    <w:basedOn w:val="1269"/>
    <w:uiPriority w:val="0"/>
    <w:qFormat/>
    <w:pPr>
      <w:numPr>
        <w:ilvl w:val="2"/>
        <w:numId w:val="8"/>
      </w:numPr>
      <w:ind w:left="1191"/>
      <w:spacing w:before="50" w:after="50"/>
      <w:outlineLvl w:val="2"/>
    </w:pPr>
    <w:rPr>
      <w:sz w:val="24"/>
    </w:rPr>
  </w:style>
  <w:style w:type="paragraph" w:styleId="1295" w:customStyle="1">
    <w:name w:val="附录1"/>
    <w:uiPriority w:val="0"/>
    <w:qFormat/>
    <w:pPr>
      <w:numPr>
        <w:ilvl w:val="0"/>
        <w:numId w:val="9"/>
      </w:numPr>
      <w:spacing w:before="240" w:line="600" w:lineRule="atLeast"/>
      <w:tabs>
        <w:tab w:val="left" w:pos="907" w:leader="none"/>
      </w:tabs>
    </w:pPr>
    <w:rPr>
      <w:rFonts w:hint="default" w:ascii="Times New Roman" w:hAnsi="Times New Roman" w:eastAsia="宋体" w:cs="Times New Roman"/>
      <w:b/>
      <w:i/>
      <w:iCs/>
      <w:sz w:val="28"/>
      <w:szCs w:val="28"/>
      <w:lang w:val="en-US" w:eastAsia="zh-CN" w:bidi="ar-SA"/>
    </w:rPr>
  </w:style>
  <w:style w:type="paragraph" w:styleId="1296" w:customStyle="1">
    <w:name w:val="table_lines"/>
    <w:basedOn w:val="869"/>
    <w:uiPriority w:val="0"/>
    <w:qFormat/>
    <w:pPr>
      <w:jc w:val="left"/>
      <w:widowControl/>
    </w:pPr>
    <w:rPr>
      <w:sz w:val="20"/>
      <w:szCs w:val="20"/>
      <w:lang w:val="de-DE" w:eastAsia="de-DE"/>
    </w:rPr>
  </w:style>
  <w:style w:type="paragraph" w:styleId="1297" w:customStyle="1">
    <w:name w:val="xl114"/>
    <w:basedOn w:val="869"/>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98" w:customStyle="1">
    <w:name w:val="Char Char Char Char Char Char Char Char Char"/>
    <w:basedOn w:val="869"/>
    <w:uiPriority w:val="0"/>
    <w:qFormat/>
    <w:rPr>
      <w:rFonts w:ascii="Tahoma" w:hAnsi="Tahoma" w:cs="Tahoma"/>
      <w:sz w:val="24"/>
      <w:szCs w:val="20"/>
    </w:rPr>
  </w:style>
  <w:style w:type="paragraph" w:styleId="1299" w:customStyle="1">
    <w:name w:val="xl74"/>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00"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301" w:customStyle="1">
    <w:name w:val="xl112"/>
    <w:basedOn w:val="869"/>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302" w:customStyle="1">
    <w:name w:val="xl85"/>
    <w:basedOn w:val="869"/>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03" w:customStyle="1">
    <w:name w:val="font5"/>
    <w:basedOn w:val="869"/>
    <w:uiPriority w:val="0"/>
    <w:qFormat/>
    <w:pPr>
      <w:jc w:val="left"/>
      <w:spacing w:before="100" w:beforeAutospacing="1" w:after="100" w:afterAutospacing="1"/>
      <w:widowControl/>
    </w:pPr>
    <w:rPr>
      <w:rFonts w:ascii="宋体" w:hAnsi="宋体" w:cs="宋体"/>
      <w:sz w:val="28"/>
      <w:szCs w:val="28"/>
    </w:rPr>
  </w:style>
  <w:style w:type="paragraph" w:styleId="1304" w:customStyle="1">
    <w:name w:val="Char Char Char Char"/>
    <w:basedOn w:val="1085"/>
    <w:uiPriority w:val="0"/>
    <w:qFormat/>
    <w:pPr>
      <w:spacing w:line="360" w:lineRule="auto"/>
    </w:pPr>
    <w:rPr>
      <w:rFonts w:ascii="Tahoma" w:hAnsi="Tahoma" w:cs="Tahoma"/>
      <w:sz w:val="24"/>
      <w:szCs w:val="24"/>
    </w:rPr>
  </w:style>
  <w:style w:type="paragraph" w:styleId="1305" w:customStyle="1">
    <w:name w:val="正文蓝"/>
    <w:basedOn w:val="1083"/>
    <w:uiPriority w:val="0"/>
    <w:qFormat/>
    <w:pPr>
      <w:ind w:firstLine="482"/>
      <w:spacing w:line="288" w:lineRule="auto"/>
    </w:pPr>
    <w:rPr>
      <w:rFonts w:ascii="仿宋_GB2312" w:hAnsi="宋体" w:eastAsia="仿宋_GB2312" w:cs="宋体"/>
      <w:bCs/>
      <w:color w:val="0000ff"/>
      <w:sz w:val="24"/>
      <w:szCs w:val="20"/>
    </w:rPr>
  </w:style>
  <w:style w:type="paragraph" w:styleId="1306" w:customStyle="1">
    <w:name w:val="xl25"/>
    <w:basedOn w:val="869"/>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307">
    <w:name w:val="List Paragraph"/>
    <w:basedOn w:val="869"/>
    <w:uiPriority w:val="0"/>
    <w:qFormat/>
    <w:pPr>
      <w:ind w:firstLine="200"/>
    </w:pPr>
    <w:rPr>
      <w:rFonts w:ascii="Calibri" w:hAnsi="Calibri" w:cs="Arial"/>
      <w:szCs w:val="22"/>
    </w:rPr>
  </w:style>
  <w:style w:type="paragraph" w:styleId="1308" w:customStyle="1">
    <w:name w:val="xl93"/>
    <w:basedOn w:val="86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309" w:customStyle="1">
    <w:name w:val="Char Char Char1 Char Char Char Char"/>
    <w:basedOn w:val="869"/>
    <w:uiPriority w:val="0"/>
    <w:qFormat/>
    <w:pPr>
      <w:jc w:val="left"/>
      <w:spacing w:after="160" w:line="240" w:lineRule="exact"/>
      <w:widowControl/>
    </w:pPr>
    <w:rPr>
      <w:rFonts w:ascii="宋体" w:hAnsi="宋体" w:cs="宋体"/>
      <w:b/>
      <w:sz w:val="28"/>
      <w:szCs w:val="28"/>
    </w:rPr>
  </w:style>
  <w:style w:type="paragraph" w:styleId="1310" w:customStyle="1">
    <w:name w:val="font20"/>
    <w:basedOn w:val="869"/>
    <w:uiPriority w:val="0"/>
    <w:qFormat/>
    <w:pPr>
      <w:jc w:val="left"/>
      <w:spacing w:before="100" w:beforeAutospacing="1" w:after="100" w:afterAutospacing="1"/>
      <w:widowControl/>
    </w:pPr>
    <w:rPr>
      <w:rFonts w:ascii="Tahoma" w:hAnsi="Tahoma" w:cs="Tahoma"/>
      <w:b/>
      <w:bCs/>
      <w:color w:val="000000"/>
      <w:sz w:val="18"/>
      <w:szCs w:val="18"/>
    </w:rPr>
  </w:style>
  <w:style w:type="paragraph" w:styleId="1311" w:customStyle="1">
    <w:name w:val="标题2"/>
    <w:basedOn w:val="1061"/>
    <w:uiPriority w:val="0"/>
    <w:qFormat/>
    <w:pPr>
      <w:jc w:val="both"/>
      <w:keepLines w:val="0"/>
      <w:keepNext w:val="0"/>
      <w:spacing w:before="0" w:after="0" w:line="360" w:lineRule="auto"/>
      <w:tabs>
        <w:tab w:val="left" w:pos="0" w:leader="none"/>
      </w:tabs>
    </w:pPr>
    <w:rPr>
      <w:rFonts w:eastAsia="仿宋_GB2312" w:cs="Times New Roman"/>
      <w:b w:val="0"/>
      <w:sz w:val="30"/>
      <w:szCs w:val="32"/>
    </w:rPr>
  </w:style>
  <w:style w:type="paragraph" w:styleId="1312" w:customStyle="1">
    <w:name w:val="xl27"/>
    <w:basedOn w:val="86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13" w:customStyle="1">
    <w:name w:val="xl106"/>
    <w:basedOn w:val="869"/>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14" w:customStyle="1">
    <w:name w:val="font21"/>
    <w:basedOn w:val="869"/>
    <w:uiPriority w:val="0"/>
    <w:qFormat/>
    <w:pPr>
      <w:jc w:val="left"/>
      <w:spacing w:before="100" w:beforeAutospacing="1" w:after="100" w:afterAutospacing="1"/>
      <w:widowControl/>
    </w:pPr>
    <w:rPr>
      <w:rFonts w:ascii="宋体" w:hAnsi="宋体" w:cs="宋体"/>
      <w:b/>
      <w:bCs/>
      <w:color w:val="000000"/>
      <w:sz w:val="18"/>
      <w:szCs w:val="18"/>
    </w:rPr>
  </w:style>
  <w:style w:type="paragraph" w:styleId="1315" w:customStyle="1">
    <w:name w:val="标书正文"/>
    <w:basedOn w:val="869"/>
    <w:uiPriority w:val="99"/>
    <w:qFormat/>
    <w:pPr>
      <w:ind w:firstLine="431"/>
      <w:jc w:val="left"/>
      <w:spacing w:before="120" w:after="120" w:line="360" w:lineRule="auto"/>
      <w:widowControl/>
    </w:pPr>
    <w:rPr>
      <w:sz w:val="22"/>
      <w:szCs w:val="21"/>
      <w:lang w:eastAsia="en-US"/>
    </w:rPr>
  </w:style>
  <w:style w:type="paragraph" w:styleId="1316" w:customStyle="1">
    <w:name w:val="xl26"/>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7" w:customStyle="1">
    <w:name w:val="可研 + 首行缩进:  2 字符"/>
    <w:basedOn w:val="869"/>
    <w:uiPriority w:val="0"/>
    <w:qFormat/>
    <w:pPr>
      <w:ind w:firstLine="200"/>
      <w:spacing w:before="120" w:line="288" w:lineRule="auto"/>
    </w:pPr>
    <w:rPr>
      <w:rFonts w:eastAsia="仿宋_GB2312"/>
      <w:sz w:val="24"/>
      <w:szCs w:val="20"/>
    </w:rPr>
  </w:style>
  <w:style w:type="paragraph" w:styleId="1318" w:customStyle="1">
    <w:name w:val="font19"/>
    <w:basedOn w:val="869"/>
    <w:uiPriority w:val="0"/>
    <w:qFormat/>
    <w:pPr>
      <w:jc w:val="left"/>
      <w:spacing w:before="100" w:beforeAutospacing="1" w:after="100" w:afterAutospacing="1"/>
      <w:widowControl/>
    </w:pPr>
    <w:rPr>
      <w:rFonts w:ascii="宋体" w:hAnsi="宋体" w:cs="宋体"/>
      <w:sz w:val="18"/>
      <w:szCs w:val="18"/>
    </w:rPr>
  </w:style>
  <w:style w:type="paragraph" w:styleId="1319" w:customStyle="1">
    <w:name w:val=" Char Char Char1 Char Char Char Char"/>
    <w:basedOn w:val="869"/>
    <w:uiPriority w:val="0"/>
    <w:qFormat/>
    <w:pPr>
      <w:jc w:val="left"/>
      <w:spacing w:after="160" w:line="240" w:lineRule="exact"/>
      <w:widowControl/>
    </w:pPr>
    <w:rPr>
      <w:rFonts w:ascii="宋体" w:hAnsi="宋体"/>
      <w:b/>
      <w:sz w:val="28"/>
      <w:szCs w:val="28"/>
    </w:rPr>
  </w:style>
  <w:style w:type="paragraph" w:styleId="1320" w:customStyle="1">
    <w:name w:val="font9"/>
    <w:basedOn w:val="869"/>
    <w:uiPriority w:val="0"/>
    <w:qFormat/>
    <w:pPr>
      <w:jc w:val="left"/>
      <w:spacing w:before="100" w:beforeAutospacing="1" w:after="100" w:afterAutospacing="1"/>
      <w:widowControl/>
    </w:pPr>
    <w:rPr>
      <w:rFonts w:ascii="宋体" w:hAnsi="宋体" w:cs="宋体"/>
      <w:sz w:val="20"/>
      <w:szCs w:val="20"/>
    </w:rPr>
  </w:style>
  <w:style w:type="paragraph" w:styleId="1321" w:customStyle="1">
    <w:name w:val="xl113"/>
    <w:basedOn w:val="869"/>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22" w:customStyle="1">
    <w:name w:val="xl88"/>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3" w:customStyle="1">
    <w:name w:val="xl94"/>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24" w:customStyle="1">
    <w:name w:val="Char"/>
    <w:basedOn w:val="869"/>
    <w:uiPriority w:val="0"/>
    <w:qFormat/>
    <w:pPr>
      <w:tabs>
        <w:tab w:val="left" w:pos="360" w:leader="none"/>
      </w:tabs>
    </w:pPr>
    <w:rPr>
      <w:sz w:val="24"/>
    </w:rPr>
  </w:style>
  <w:style w:type="paragraph" w:styleId="1325" w:customStyle="1">
    <w:name w:val="xl100"/>
    <w:basedOn w:val="86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326" w:customStyle="1">
    <w:name w:val="xl65"/>
    <w:basedOn w:val="869"/>
    <w:uiPriority w:val="0"/>
    <w:qFormat/>
    <w:pPr>
      <w:jc w:val="left"/>
      <w:spacing w:before="100" w:beforeAutospacing="1" w:after="100" w:afterAutospacing="1"/>
      <w:widowControl/>
    </w:pPr>
    <w:rPr>
      <w:rFonts w:ascii="宋体" w:hAnsi="宋体" w:cs="宋体"/>
      <w:b/>
      <w:bCs/>
      <w:color w:val="000000"/>
      <w:sz w:val="24"/>
    </w:rPr>
  </w:style>
  <w:style w:type="paragraph" w:styleId="1327" w:customStyle="1">
    <w:name w:val=" Char Char Char Char"/>
    <w:basedOn w:val="1085"/>
    <w:uiPriority w:val="0"/>
    <w:qFormat/>
    <w:pPr>
      <w:spacing w:line="360" w:lineRule="auto"/>
    </w:pPr>
    <w:rPr>
      <w:rFonts w:ascii="Tahoma" w:hAnsi="Tahoma"/>
      <w:sz w:val="24"/>
      <w:szCs w:val="24"/>
    </w:rPr>
  </w:style>
  <w:style w:type="paragraph" w:styleId="1328" w:customStyle="1">
    <w:name w:val="Main_heading"/>
    <w:basedOn w:val="869"/>
    <w:next w:val="869"/>
    <w:uiPriority w:val="0"/>
    <w:qFormat/>
    <w:pPr>
      <w:jc w:val="left"/>
      <w:spacing w:before="240" w:after="240" w:line="240" w:lineRule="atLeast"/>
      <w:widowControl/>
    </w:pPr>
    <w:rPr>
      <w:rFonts w:eastAsia="MS Mincho"/>
      <w:b/>
      <w:sz w:val="28"/>
      <w:szCs w:val="20"/>
      <w:lang w:eastAsia="ja-JP"/>
    </w:rPr>
  </w:style>
  <w:style w:type="paragraph" w:styleId="1329" w:customStyle="1">
    <w:name w:val="Item Step in Table"/>
    <w:uiPriority w:val="0"/>
    <w:qFormat/>
    <w:pPr>
      <w:numPr>
        <w:ilvl w:val="0"/>
        <w:numId w:val="10"/>
      </w:numPr>
      <w:jc w:val="both"/>
      <w:spacing w:before="40" w:after="40"/>
      <w:tabs>
        <w:tab w:val="left" w:pos="397" w:leader="none"/>
      </w:tabs>
    </w:pPr>
    <w:rPr>
      <w:rFonts w:hint="default" w:ascii="Arial" w:hAnsi="Arial" w:eastAsia="宋体" w:cs="Arial"/>
      <w:sz w:val="18"/>
      <w:szCs w:val="18"/>
      <w:lang w:val="en-US" w:eastAsia="zh-CN" w:bidi="ar-SA"/>
    </w:rPr>
  </w:style>
  <w:style w:type="paragraph" w:styleId="1330" w:customStyle="1">
    <w:name w:val="标题6"/>
    <w:basedOn w:val="1065"/>
    <w:uiPriority w:val="0"/>
    <w:qFormat/>
    <w:pPr>
      <w:numPr>
        <w:ilvl w:val="0"/>
        <w:numId w:val="0"/>
      </w:numPr>
      <w:keepLines w:val="0"/>
      <w:keepNext w:val="0"/>
      <w:spacing w:before="0" w:after="0" w:line="360" w:lineRule="auto"/>
    </w:pPr>
    <w:rPr>
      <w:rFonts w:eastAsia="仿宋_GB2312"/>
      <w:b w:val="0"/>
      <w:sz w:val="30"/>
    </w:rPr>
  </w:style>
  <w:style w:type="paragraph" w:styleId="1331" w:customStyle="1">
    <w:name w:val="Char5 Char Char Char Char Char Char1"/>
    <w:basedOn w:val="869"/>
    <w:uiPriority w:val="0"/>
    <w:qFormat/>
    <w:rPr>
      <w:rFonts w:ascii="Tahoma" w:hAnsi="Tahoma"/>
      <w:sz w:val="24"/>
      <w:szCs w:val="20"/>
    </w:rPr>
  </w:style>
  <w:style w:type="paragraph" w:styleId="1332" w:customStyle="1">
    <w:name w:val="font10"/>
    <w:basedOn w:val="869"/>
    <w:uiPriority w:val="0"/>
    <w:qFormat/>
    <w:pPr>
      <w:jc w:val="left"/>
      <w:spacing w:before="100" w:beforeAutospacing="1" w:after="100" w:afterAutospacing="1"/>
      <w:widowControl/>
    </w:pPr>
    <w:rPr>
      <w:rFonts w:ascii="Tahoma" w:hAnsi="Tahoma" w:cs="Tahoma"/>
      <w:b/>
      <w:bCs/>
      <w:sz w:val="18"/>
      <w:szCs w:val="18"/>
    </w:rPr>
  </w:style>
  <w:style w:type="paragraph" w:styleId="1333" w:customStyle="1">
    <w:name w:val="样式3"/>
    <w:basedOn w:val="1098"/>
    <w:uiPriority w:val="0"/>
    <w:qFormat/>
    <w:rPr>
      <w:rFonts w:cs="宋体"/>
    </w:rPr>
  </w:style>
  <w:style w:type="paragraph" w:styleId="1334" w:customStyle="1">
    <w:name w:val="列表 31"/>
    <w:basedOn w:val="869"/>
    <w:uiPriority w:val="0"/>
    <w:qFormat/>
    <w:pPr>
      <w:contextualSpacing/>
      <w:ind w:left="100" w:hanging="200"/>
    </w:pPr>
  </w:style>
  <w:style w:type="paragraph" w:styleId="1335" w:customStyle="1">
    <w:name w:val="列出段落11"/>
    <w:basedOn w:val="869"/>
    <w:uiPriority w:val="99"/>
    <w:qFormat/>
    <w:pPr>
      <w:ind w:firstLine="420"/>
    </w:pPr>
    <w:rPr>
      <w:rFonts w:ascii="Calibri" w:hAnsi="Calibri"/>
      <w:szCs w:val="22"/>
    </w:rPr>
  </w:style>
  <w:style w:type="paragraph" w:styleId="1336" w:customStyle="1">
    <w:name w:val="xl101"/>
    <w:basedOn w:val="869"/>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37" w:customStyle="1">
    <w:name w:val="xl120"/>
    <w:basedOn w:val="869"/>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338" w:customStyle="1">
    <w:name w:val="xl87"/>
    <w:basedOn w:val="869"/>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39" w:customStyle="1">
    <w:name w:val="默认段落字体 Para Char Char Char Char Char Char Char Char Char1 Char Char Char Char Char Char Char"/>
    <w:basedOn w:val="1085"/>
    <w:uiPriority w:val="0"/>
    <w:qFormat/>
    <w:rPr>
      <w:rFonts w:ascii="Tahoma" w:hAnsi="Tahoma" w:cs="Tahoma"/>
      <w:sz w:val="24"/>
      <w:szCs w:val="24"/>
    </w:rPr>
  </w:style>
  <w:style w:type="paragraph" w:styleId="1340" w:customStyle="1">
    <w:name w:val="xl111"/>
    <w:basedOn w:val="869"/>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341" w:customStyle="1">
    <w:name w:val="xl121"/>
    <w:basedOn w:val="869"/>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342" w:customStyle="1">
    <w:name w:val="五级标题"/>
    <w:basedOn w:val="1293"/>
    <w:uiPriority w:val="0"/>
    <w:qFormat/>
    <w:pPr>
      <w:numPr>
        <w:ilvl w:val="4"/>
        <w:numId w:val="8"/>
      </w:numPr>
      <w:ind w:right="278"/>
      <w:outlineLvl w:val="4"/>
    </w:pPr>
  </w:style>
  <w:style w:type="paragraph" w:styleId="1343" w:customStyle="1">
    <w:name w:val="xl117"/>
    <w:basedOn w:val="86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344" w:customStyle="1">
    <w:name w:val="xl70"/>
    <w:basedOn w:val="869"/>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45" w:customStyle="1">
    <w:name w:val="图标"/>
    <w:basedOn w:val="869"/>
    <w:next w:val="86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46" w:customStyle="1">
    <w:name w:val="Char Char Char Char Char Char Char"/>
    <w:basedOn w:val="869"/>
    <w:uiPriority w:val="0"/>
    <w:qFormat/>
    <w:pPr>
      <w:ind w:left="432" w:hanging="432"/>
      <w:tabs>
        <w:tab w:val="left" w:pos="432" w:leader="none"/>
      </w:tabs>
    </w:pPr>
    <w:rPr>
      <w:rFonts w:ascii="Tahoma" w:hAnsi="Tahoma"/>
      <w:sz w:val="24"/>
      <w:szCs w:val="20"/>
    </w:rPr>
  </w:style>
  <w:style w:type="paragraph" w:styleId="1347" w:customStyle="1">
    <w:name w:val="xl69"/>
    <w:basedOn w:val="869"/>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48" w:customStyle="1">
    <w:name w:val="xl105"/>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49" w:customStyle="1">
    <w:name w:val="标题9"/>
    <w:basedOn w:val="1068"/>
    <w:uiPriority w:val="0"/>
    <w:qFormat/>
    <w:pPr>
      <w:numPr>
        <w:ilvl w:val="0"/>
        <w:numId w:val="0"/>
      </w:numPr>
      <w:keepLines w:val="0"/>
      <w:keepNext w:val="0"/>
      <w:spacing w:before="0" w:after="0" w:line="360" w:lineRule="auto"/>
    </w:pPr>
    <w:rPr>
      <w:rFonts w:eastAsia="仿宋_GB2312"/>
      <w:sz w:val="30"/>
    </w:rPr>
  </w:style>
  <w:style w:type="paragraph" w:styleId="1350" w:customStyle="1">
    <w:name w:val="xl82"/>
    <w:basedOn w:val="869"/>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51" w:customStyle="1">
    <w:name w:val="xl116"/>
    <w:basedOn w:val="869"/>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52" w:customStyle="1">
    <w:name w:val="Char Char"/>
    <w:basedOn w:val="869"/>
    <w:uiPriority w:val="0"/>
    <w:qFormat/>
    <w:pPr>
      <w:ind w:left="360"/>
      <w:jc w:val="left"/>
      <w:spacing w:before="100" w:beforeAutospacing="1" w:after="100" w:afterAutospacing="1" w:line="360" w:lineRule="auto"/>
      <w:widowControl/>
    </w:pPr>
    <w:rPr>
      <w:szCs w:val="20"/>
    </w:rPr>
  </w:style>
  <w:style w:type="paragraph" w:styleId="1353" w:customStyle="1">
    <w:name w:val="Char5 Char Char Char Char Char Char3"/>
    <w:basedOn w:val="869"/>
    <w:uiPriority w:val="0"/>
    <w:qFormat/>
    <w:rPr>
      <w:rFonts w:ascii="Tahoma" w:hAnsi="Tahoma"/>
      <w:sz w:val="24"/>
      <w:szCs w:val="20"/>
    </w:rPr>
  </w:style>
  <w:style w:type="paragraph" w:styleId="1354" w:customStyle="1">
    <w:name w:val="xl95"/>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55" w:customStyle="1">
    <w:name w:val="font13"/>
    <w:basedOn w:val="869"/>
    <w:uiPriority w:val="0"/>
    <w:qFormat/>
    <w:pPr>
      <w:jc w:val="left"/>
      <w:spacing w:before="100" w:beforeAutospacing="1" w:after="100" w:afterAutospacing="1"/>
      <w:widowControl/>
    </w:pPr>
    <w:rPr>
      <w:rFonts w:ascii="宋体" w:hAnsi="宋体" w:cs="宋体"/>
      <w:b/>
      <w:bCs/>
      <w:color w:val="000000"/>
      <w:sz w:val="28"/>
      <w:szCs w:val="28"/>
    </w:rPr>
  </w:style>
  <w:style w:type="paragraph" w:styleId="1356" w:customStyle="1">
    <w:name w:val="纯文本2"/>
    <w:basedOn w:val="869"/>
    <w:uiPriority w:val="0"/>
    <w:qFormat/>
    <w:rPr>
      <w:rFonts w:ascii="宋体" w:hAnsi="Courier New" w:eastAsia="楷体_GB2312"/>
      <w:sz w:val="26"/>
      <w:szCs w:val="20"/>
    </w:rPr>
  </w:style>
  <w:style w:type="paragraph" w:styleId="1357" w:customStyle="1">
    <w:name w:val="p25"/>
    <w:basedOn w:val="869"/>
    <w:uiPriority w:val="0"/>
    <w:qFormat/>
    <w:pPr>
      <w:jc w:val="left"/>
      <w:widowControl/>
    </w:pPr>
    <w:rPr>
      <w:rFonts w:ascii="宋体" w:hAnsi="宋体" w:cs="宋体"/>
      <w:sz w:val="26"/>
      <w:szCs w:val="26"/>
    </w:rPr>
  </w:style>
  <w:style w:type="paragraph" w:styleId="1358" w:customStyle="1">
    <w:name w:val="indent-fix3"/>
    <w:basedOn w:val="869"/>
    <w:uiPriority w:val="0"/>
    <w:qFormat/>
    <w:pPr>
      <w:jc w:val="left"/>
      <w:spacing w:before="100" w:beforeAutospacing="1" w:after="100" w:afterAutospacing="1"/>
      <w:widowControl/>
    </w:pPr>
    <w:rPr>
      <w:rFonts w:ascii="宋体" w:hAnsi="宋体" w:cs="宋体"/>
      <w:sz w:val="24"/>
    </w:rPr>
  </w:style>
  <w:style w:type="paragraph" w:styleId="1359" w:customStyle="1">
    <w:name w:val="Char Char Char Char Char Char Char2"/>
    <w:basedOn w:val="869"/>
    <w:uiPriority w:val="0"/>
    <w:qFormat/>
    <w:pPr>
      <w:ind w:left="432" w:hanging="432"/>
      <w:tabs>
        <w:tab w:val="left" w:pos="432" w:leader="none"/>
      </w:tabs>
    </w:pPr>
    <w:rPr>
      <w:rFonts w:ascii="Tahoma" w:hAnsi="Tahoma"/>
      <w:sz w:val="24"/>
      <w:szCs w:val="20"/>
    </w:rPr>
  </w:style>
  <w:style w:type="paragraph" w:styleId="1360" w:customStyle="1">
    <w:name w:val="1 Char Char Char Char Char Char Char"/>
    <w:basedOn w:val="869"/>
    <w:uiPriority w:val="0"/>
    <w:qFormat/>
    <w:pPr>
      <w:spacing w:line="360" w:lineRule="auto"/>
    </w:pPr>
    <w:rPr>
      <w:rFonts w:ascii="仿宋_GB2312" w:hAnsi="宋体" w:eastAsia="仿宋_GB2312" w:cs="宋体"/>
      <w:szCs w:val="21"/>
    </w:rPr>
  </w:style>
  <w:style w:type="paragraph" w:styleId="1361" w:customStyle="1">
    <w:name w:val="样式2"/>
    <w:basedOn w:val="869"/>
    <w:uiPriority w:val="0"/>
    <w:qFormat/>
    <w:pPr>
      <w:numPr>
        <w:ilvl w:val="0"/>
        <w:numId w:val="11"/>
      </w:numPr>
      <w:spacing w:line="288" w:lineRule="auto"/>
    </w:pPr>
    <w:rPr>
      <w:szCs w:val="22"/>
    </w:rPr>
  </w:style>
  <w:style w:type="paragraph" w:styleId="1362" w:customStyle="1">
    <w:name w:val="Body Text(ch)"/>
    <w:basedOn w:val="869"/>
    <w:next w:val="1091"/>
    <w:uiPriority w:val="0"/>
    <w:qFormat/>
    <w:pPr>
      <w:spacing w:after="120"/>
    </w:pPr>
    <w:rPr>
      <w:rFonts w:ascii="宋体" w:hAnsi="宋体" w:cs="宋体"/>
      <w:bCs/>
      <w:iCs/>
    </w:rPr>
  </w:style>
  <w:style w:type="paragraph" w:styleId="1363" w:customStyle="1">
    <w:name w:val="TOC 标题"/>
    <w:basedOn w:val="1060"/>
    <w:next w:val="869"/>
    <w:uiPriority w:val="39"/>
    <w:qFormat/>
    <w:pPr>
      <w:jc w:val="left"/>
      <w:keepLines/>
      <w:spacing w:before="240" w:line="259" w:lineRule="auto"/>
      <w:widowControl/>
      <w:outlineLvl w:val="9"/>
    </w:pPr>
    <w:rPr>
      <w:rFonts w:ascii="等线 Light" w:hAnsi="等线 Light" w:eastAsia="等线 Light" w:cs="Times New Roman"/>
      <w:color w:val="2e74b5"/>
      <w:sz w:val="32"/>
      <w:szCs w:val="32"/>
      <w:lang w:val="en-US" w:eastAsia="zh-CN"/>
    </w:rPr>
  </w:style>
  <w:style w:type="paragraph" w:styleId="1364" w:customStyle="1">
    <w:name w:val="正文格式"/>
    <w:basedOn w:val="869"/>
    <w:uiPriority w:val="0"/>
    <w:qFormat/>
    <w:pPr>
      <w:ind w:firstLine="482"/>
      <w:spacing w:line="400" w:lineRule="exact"/>
      <w:widowControl/>
    </w:pPr>
    <w:rPr>
      <w:rFonts w:ascii="Arial" w:hAnsi="Arial" w:eastAsia="新宋体" w:cs="Arial"/>
      <w:sz w:val="24"/>
      <w:szCs w:val="20"/>
    </w:rPr>
  </w:style>
  <w:style w:type="paragraph" w:styleId="1365" w:customStyle="1">
    <w:name w:val="xl119"/>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66" w:customStyle="1">
    <w:name w:val="1"/>
    <w:basedOn w:val="869"/>
    <w:next w:val="1191"/>
    <w:uiPriority w:val="34"/>
    <w:qFormat/>
    <w:pPr>
      <w:ind w:firstLine="420"/>
    </w:pPr>
    <w:rPr>
      <w:rFonts w:ascii="Calibri" w:hAnsi="Calibri"/>
      <w:szCs w:val="22"/>
    </w:rPr>
  </w:style>
  <w:style w:type="paragraph" w:styleId="1367" w:customStyle="1">
    <w:name w:val="xl102"/>
    <w:basedOn w:val="869"/>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68" w:customStyle="1">
    <w:name w:val="font7"/>
    <w:basedOn w:val="869"/>
    <w:uiPriority w:val="0"/>
    <w:qFormat/>
    <w:pPr>
      <w:jc w:val="left"/>
      <w:spacing w:before="100" w:beforeAutospacing="1" w:after="100" w:afterAutospacing="1"/>
      <w:widowControl/>
    </w:pPr>
    <w:rPr>
      <w:rFonts w:ascii="宋体" w:hAnsi="宋体" w:cs="宋体"/>
      <w:sz w:val="18"/>
      <w:szCs w:val="18"/>
    </w:rPr>
  </w:style>
  <w:style w:type="paragraph" w:styleId="1369" w:customStyle="1">
    <w:name w:val="font12"/>
    <w:basedOn w:val="869"/>
    <w:uiPriority w:val="0"/>
    <w:qFormat/>
    <w:pPr>
      <w:jc w:val="left"/>
      <w:spacing w:before="100" w:beforeAutospacing="1" w:after="100" w:afterAutospacing="1"/>
      <w:widowControl/>
    </w:pPr>
    <w:rPr>
      <w:rFonts w:ascii="宋体" w:hAnsi="宋体" w:cs="宋体"/>
      <w:sz w:val="18"/>
      <w:szCs w:val="18"/>
    </w:rPr>
  </w:style>
  <w:style w:type="paragraph" w:styleId="1370" w:customStyle="1">
    <w:name w:val="p0"/>
    <w:basedOn w:val="869"/>
    <w:uiPriority w:val="99"/>
    <w:qFormat/>
    <w:pPr>
      <w:widowControl/>
    </w:pPr>
    <w:rPr>
      <w:rFonts w:ascii="Calibri" w:hAnsi="Calibri" w:cs="宋体"/>
      <w:szCs w:val="21"/>
    </w:rPr>
  </w:style>
  <w:style w:type="paragraph" w:styleId="1371"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372" w:customStyle="1">
    <w:name w:val="_Style 7"/>
    <w:basedOn w:val="869"/>
    <w:uiPriority w:val="99"/>
    <w:qFormat/>
    <w:pPr>
      <w:ind w:firstLine="420"/>
    </w:pPr>
    <w:rPr>
      <w:szCs w:val="20"/>
    </w:rPr>
  </w:style>
  <w:style w:type="paragraph" w:styleId="1373" w:customStyle="1">
    <w:name w:val="标书内容123"/>
    <w:basedOn w:val="869"/>
    <w:uiPriority w:val="99"/>
    <w:qFormat/>
    <w:pPr>
      <w:ind w:left="432"/>
      <w:jc w:val="left"/>
      <w:spacing w:line="360" w:lineRule="auto"/>
      <w:widowControl/>
    </w:pPr>
    <w:rPr>
      <w:sz w:val="24"/>
    </w:rPr>
  </w:style>
  <w:style w:type="paragraph" w:styleId="1374" w:customStyle="1">
    <w:name w:val="xl80"/>
    <w:basedOn w:val="869"/>
    <w:uiPriority w:val="0"/>
    <w:qFormat/>
    <w:pPr>
      <w:jc w:val="center"/>
      <w:spacing w:before="100" w:beforeAutospacing="1" w:after="100" w:afterAutospacing="1"/>
      <w:widowControl/>
    </w:pPr>
    <w:rPr>
      <w:rFonts w:ascii="宋体" w:hAnsi="宋体" w:cs="宋体"/>
      <w:color w:val="000000"/>
      <w:sz w:val="24"/>
    </w:rPr>
  </w:style>
  <w:style w:type="paragraph" w:styleId="1375" w:customStyle="1">
    <w:name w:val="无间隔"/>
    <w:uiPriority w:val="1"/>
    <w:qFormat/>
    <w:pPr>
      <w:jc w:val="both"/>
      <w:widowControl w:val="off"/>
    </w:pPr>
    <w:rPr>
      <w:rFonts w:hint="default" w:ascii="Times New Roman" w:hAnsi="Times New Roman" w:eastAsia="楷体_GB2312" w:cs="Times New Roman"/>
      <w:sz w:val="26"/>
      <w:lang w:val="en-US" w:eastAsia="zh-CN" w:bidi="ar-SA"/>
    </w:rPr>
  </w:style>
  <w:style w:type="paragraph" w:styleId="1376" w:customStyle="1">
    <w:name w:val="文档正文"/>
    <w:basedOn w:val="869"/>
    <w:uiPriority w:val="0"/>
    <w:qFormat/>
    <w:pPr>
      <w:ind w:firstLine="567"/>
      <w:spacing w:line="480" w:lineRule="atLeast"/>
    </w:pPr>
    <w:rPr>
      <w:rFonts w:ascii="仿宋_GB2312" w:hAnsi="Calibri" w:eastAsia="仿宋_GB2312"/>
      <w:b/>
      <w:bCs/>
      <w:sz w:val="28"/>
      <w:szCs w:val="20"/>
    </w:rPr>
  </w:style>
  <w:style w:type="paragraph" w:styleId="1377" w:customStyle="1">
    <w:name w:val="xl99"/>
    <w:basedOn w:val="86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378" w:customStyle="1">
    <w:name w:val="xl78"/>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79" w:customStyle="1">
    <w:name w:val="xl68"/>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80" w:customStyle="1">
    <w:name w:val="4"/>
    <w:basedOn w:val="869"/>
    <w:next w:val="1117"/>
    <w:uiPriority w:val="0"/>
    <w:qFormat/>
    <w:pPr>
      <w:ind w:firstLine="420"/>
      <w:spacing w:line="360" w:lineRule="auto"/>
    </w:pPr>
    <w:rPr>
      <w:color w:val="ff0000"/>
      <w:sz w:val="24"/>
    </w:rPr>
  </w:style>
  <w:style w:type="paragraph" w:styleId="1381" w:customStyle="1">
    <w:name w:val="xl29"/>
    <w:basedOn w:val="869"/>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382" w:customStyle="1">
    <w:name w:val="列表内容"/>
    <w:basedOn w:val="869"/>
    <w:next w:val="869"/>
    <w:uiPriority w:val="0"/>
    <w:qFormat/>
    <w:pPr>
      <w:ind w:left="840" w:hanging="420"/>
      <w:jc w:val="left"/>
      <w:widowControl/>
      <w:tabs>
        <w:tab w:val="left" w:pos="840" w:leader="none"/>
      </w:tabs>
    </w:pPr>
    <w:rPr>
      <w:sz w:val="18"/>
    </w:rPr>
  </w:style>
  <w:style w:type="paragraph" w:styleId="1383" w:customStyle="1">
    <w:name w:val="Char Char Char Char Char Char Char1"/>
    <w:basedOn w:val="869"/>
    <w:uiPriority w:val="0"/>
    <w:qFormat/>
    <w:pPr>
      <w:ind w:left="432" w:hanging="432"/>
      <w:tabs>
        <w:tab w:val="left" w:pos="432" w:leader="none"/>
      </w:tabs>
    </w:pPr>
    <w:rPr>
      <w:rFonts w:ascii="Tahoma" w:hAnsi="Tahoma"/>
      <w:sz w:val="24"/>
      <w:szCs w:val="20"/>
    </w:rPr>
  </w:style>
  <w:style w:type="paragraph" w:styleId="1384" w:customStyle="1">
    <w:name w:val="普通 (Web)"/>
    <w:basedOn w:val="869"/>
    <w:uiPriority w:val="0"/>
    <w:qFormat/>
    <w:pPr>
      <w:jc w:val="left"/>
      <w:spacing w:before="100" w:beforeAutospacing="1" w:after="100" w:afterAutospacing="1"/>
      <w:widowControl/>
    </w:pPr>
    <w:rPr>
      <w:rFonts w:ascii="宋体" w:hAnsi="宋体" w:cs="宋体"/>
      <w:sz w:val="24"/>
    </w:rPr>
  </w:style>
  <w:style w:type="paragraph" w:styleId="1385" w:customStyle="1">
    <w:name w:val="xl76"/>
    <w:basedOn w:val="86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386" w:customStyle="1">
    <w:name w:val="报告正文"/>
    <w:basedOn w:val="869"/>
    <w:uiPriority w:val="0"/>
    <w:qFormat/>
    <w:pPr>
      <w:ind w:firstLine="567"/>
    </w:pPr>
    <w:rPr>
      <w:rFonts w:ascii="Arial Narrow" w:hAnsi="Arial Narrow" w:eastAsia="仿宋_GB2312"/>
      <w:sz w:val="28"/>
      <w:szCs w:val="20"/>
    </w:rPr>
  </w:style>
  <w:style w:type="paragraph" w:styleId="1387" w:customStyle="1">
    <w:name w:val="标题8"/>
    <w:basedOn w:val="1067"/>
    <w:uiPriority w:val="0"/>
    <w:qFormat/>
    <w:pPr>
      <w:numPr>
        <w:ilvl w:val="0"/>
        <w:numId w:val="0"/>
      </w:numPr>
      <w:keepLines w:val="0"/>
      <w:keepNext w:val="0"/>
      <w:spacing w:before="0" w:after="0" w:line="360" w:lineRule="auto"/>
    </w:pPr>
    <w:rPr>
      <w:rFonts w:eastAsia="仿宋_GB2312"/>
      <w:sz w:val="30"/>
    </w:rPr>
  </w:style>
  <w:style w:type="paragraph" w:styleId="1388" w:customStyle="1">
    <w:name w:val="xl81"/>
    <w:basedOn w:val="869"/>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89"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390" w:customStyle="1">
    <w:name w:val="列表 21"/>
    <w:basedOn w:val="869"/>
    <w:uiPriority w:val="0"/>
    <w:qFormat/>
    <w:pPr>
      <w:contextualSpacing/>
      <w:ind w:left="100" w:hanging="200"/>
    </w:pPr>
  </w:style>
  <w:style w:type="paragraph" w:styleId="1391" w:customStyle="1">
    <w:name w:val="列出段落111"/>
    <w:basedOn w:val="869"/>
    <w:uiPriority w:val="72"/>
    <w:qFormat/>
    <w:pPr>
      <w:ind w:firstLine="420"/>
      <w:jc w:val="left"/>
      <w:widowControl/>
    </w:pPr>
    <w:rPr>
      <w:sz w:val="24"/>
      <w:szCs w:val="20"/>
    </w:rPr>
  </w:style>
  <w:style w:type="paragraph" w:styleId="1392" w:customStyle="1">
    <w:name w:val="xl108"/>
    <w:basedOn w:val="869"/>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93" w:customStyle="1">
    <w:name w:val="Char Char Char Char Char Char Char Char"/>
    <w:basedOn w:val="869"/>
    <w:uiPriority w:val="0"/>
    <w:qFormat/>
    <w:pPr>
      <w:jc w:val="left"/>
      <w:spacing w:after="160" w:line="240" w:lineRule="exact"/>
      <w:widowControl/>
    </w:pPr>
    <w:rPr>
      <w:rFonts w:ascii="Verdana" w:hAnsi="Verdana" w:cs="宋体"/>
      <w:sz w:val="20"/>
      <w:szCs w:val="20"/>
      <w:lang w:eastAsia="en-US"/>
    </w:rPr>
  </w:style>
  <w:style w:type="paragraph" w:styleId="1394" w:customStyle="1">
    <w:name w:val="Char5 Char Char Char Char Char Char"/>
    <w:basedOn w:val="869"/>
    <w:uiPriority w:val="0"/>
    <w:qFormat/>
    <w:rPr>
      <w:rFonts w:ascii="Tahoma" w:hAnsi="Tahoma"/>
      <w:sz w:val="24"/>
      <w:szCs w:val="20"/>
    </w:rPr>
  </w:style>
  <w:style w:type="paragraph" w:styleId="1395" w:customStyle="1">
    <w:name w:val="首行缩进_0"/>
    <w:basedOn w:val="886"/>
    <w:uiPriority w:val="0"/>
    <w:qFormat/>
    <w:pPr>
      <w:ind w:firstLine="480"/>
      <w:jc w:val="left"/>
      <w:spacing w:line="360" w:lineRule="auto"/>
    </w:pPr>
    <w:rPr>
      <w:rFonts w:ascii="宋体" w:hAnsi="宋体"/>
      <w:sz w:val="24"/>
    </w:rPr>
  </w:style>
  <w:style w:type="paragraph" w:styleId="1396" w:customStyle="1">
    <w:name w:val="p0_0"/>
    <w:basedOn w:val="1397"/>
    <w:uiPriority w:val="0"/>
    <w:qFormat/>
    <w:pPr>
      <w:widowControl/>
    </w:pPr>
    <w:rPr>
      <w:szCs w:val="21"/>
    </w:rPr>
  </w:style>
  <w:style w:type="paragraph" w:styleId="1397" w:customStyle="1">
    <w:name w:val="Normal_1"/>
    <w:uiPriority w:val="0"/>
    <w:qFormat/>
    <w:rPr>
      <w:rFonts w:hint="default" w:ascii="Times New Roman" w:hAnsi="Times New Roman" w:eastAsia="Times New Roman" w:cs="Times New Roman"/>
      <w:sz w:val="24"/>
      <w:szCs w:val="24"/>
      <w:lang w:bidi="ar-SA"/>
    </w:rPr>
  </w:style>
  <w:style w:type="paragraph" w:styleId="1398" w:customStyle="1">
    <w:name w:val="Normal_2"/>
    <w:uiPriority w:val="0"/>
    <w:qFormat/>
    <w:rPr>
      <w:rFonts w:hint="default" w:ascii="Times New Roman" w:hAnsi="Times New Roman" w:eastAsia="Times New Roman" w:cs="Times New Roman"/>
      <w:sz w:val="24"/>
      <w:szCs w:val="24"/>
      <w:lang w:bidi="ar-SA"/>
    </w:rPr>
  </w:style>
  <w:style w:type="paragraph" w:styleId="1399" w:customStyle="1">
    <w:name w:val="Normal_3"/>
    <w:uiPriority w:val="0"/>
    <w:qFormat/>
    <w:rPr>
      <w:rFonts w:hint="default" w:ascii="Times New Roman" w:hAnsi="Times New Roman" w:eastAsia="Times New Roman" w:cs="Times New Roman"/>
      <w:sz w:val="24"/>
      <w:szCs w:val="24"/>
      <w:lang w:bidi="ar-SA"/>
    </w:rPr>
  </w:style>
  <w:style w:type="paragraph" w:styleId="1400" w:customStyle="1">
    <w:name w:val="Normal_4"/>
    <w:uiPriority w:val="0"/>
    <w:qFormat/>
    <w:rPr>
      <w:rFonts w:hint="default" w:ascii="Times New Roman" w:hAnsi="Times New Roman" w:eastAsia="Times New Roman" w:cs="Times New Roman"/>
      <w:sz w:val="24"/>
      <w:szCs w:val="24"/>
      <w:lang w:bidi="ar-SA"/>
    </w:rPr>
  </w:style>
  <w:style w:type="paragraph" w:styleId="1401" w:customStyle="1">
    <w:name w:val="Normal_5"/>
    <w:uiPriority w:val="0"/>
    <w:qFormat/>
    <w:rPr>
      <w:rFonts w:hint="default" w:ascii="Times New Roman" w:hAnsi="Times New Roman" w:eastAsia="Times New Roman" w:cs="Times New Roman"/>
      <w:sz w:val="24"/>
      <w:szCs w:val="24"/>
      <w:lang w:bidi="ar-SA"/>
    </w:rPr>
  </w:style>
  <w:style w:type="paragraph" w:styleId="1402" w:customStyle="1">
    <w:name w:val="Normal_6"/>
    <w:uiPriority w:val="0"/>
    <w:qFormat/>
    <w:rPr>
      <w:rFonts w:hint="default" w:ascii="Times New Roman" w:hAnsi="Times New Roman" w:eastAsia="Times New Roman" w:cs="Times New Roman"/>
      <w:sz w:val="24"/>
      <w:szCs w:val="24"/>
      <w:lang w:bidi="ar-SA"/>
    </w:rPr>
  </w:style>
  <w:style w:type="paragraph" w:styleId="1403" w:customStyle="1">
    <w:name w:val="Normal_7"/>
    <w:uiPriority w:val="0"/>
    <w:qFormat/>
    <w:rPr>
      <w:rFonts w:hint="default" w:ascii="Times New Roman" w:hAnsi="Times New Roman" w:eastAsia="Times New Roman" w:cs="Times New Roman"/>
      <w:sz w:val="24"/>
      <w:szCs w:val="24"/>
      <w:lang w:bidi="ar-SA"/>
    </w:rPr>
  </w:style>
  <w:style w:type="paragraph" w:styleId="1404" w:customStyle="1">
    <w:name w:val="Normal_8"/>
    <w:uiPriority w:val="0"/>
    <w:qFormat/>
    <w:rPr>
      <w:rFonts w:hint="default" w:ascii="Times New Roman" w:hAnsi="Times New Roman" w:eastAsia="Times New Roman" w:cs="Times New Roman"/>
      <w:sz w:val="24"/>
      <w:szCs w:val="24"/>
      <w:lang w:bidi="ar-SA"/>
    </w:rPr>
  </w:style>
  <w:style w:type="paragraph" w:styleId="1405" w:customStyle="1">
    <w:name w:val="Normal_9"/>
    <w:uiPriority w:val="0"/>
    <w:qFormat/>
    <w:rPr>
      <w:rFonts w:hint="default" w:ascii="Times New Roman" w:hAnsi="Times New Roman" w:eastAsia="Times New Roman" w:cs="Times New Roman"/>
      <w:sz w:val="24"/>
      <w:szCs w:val="24"/>
      <w:lang w:bidi="ar-SA"/>
    </w:rPr>
  </w:style>
  <w:style w:type="paragraph" w:styleId="1406" w:customStyle="1">
    <w:name w:val="Normal_10"/>
    <w:uiPriority w:val="0"/>
    <w:qFormat/>
    <w:rPr>
      <w:rFonts w:hint="default" w:ascii="Times New Roman" w:hAnsi="Times New Roman" w:eastAsia="Times New Roman" w:cs="Times New Roman"/>
      <w:sz w:val="24"/>
      <w:szCs w:val="24"/>
      <w:lang w:bidi="ar-SA"/>
    </w:rPr>
  </w:style>
  <w:style w:type="paragraph" w:styleId="1407" w:customStyle="1">
    <w:name w:val="Normal_11"/>
    <w:uiPriority w:val="0"/>
    <w:qFormat/>
    <w:rPr>
      <w:rFonts w:hint="default" w:ascii="Times New Roman" w:hAnsi="Times New Roman" w:eastAsia="Times New Roman" w:cs="Times New Roman"/>
      <w:sz w:val="24"/>
      <w:szCs w:val="24"/>
      <w:lang w:bidi="ar-SA"/>
    </w:rPr>
  </w:style>
  <w:style w:type="paragraph" w:styleId="1408" w:customStyle="1">
    <w:name w:val="Normal_12"/>
    <w:uiPriority w:val="0"/>
    <w:qFormat/>
    <w:rPr>
      <w:rFonts w:hint="default" w:ascii="Times New Roman" w:hAnsi="Times New Roman" w:eastAsia="Times New Roman" w:cs="Times New Roman"/>
      <w:sz w:val="24"/>
      <w:szCs w:val="24"/>
      <w:lang w:bidi="ar-SA"/>
    </w:rPr>
  </w:style>
  <w:style w:type="paragraph" w:styleId="1409" w:customStyle="1">
    <w:name w:val="Normal_13"/>
    <w:uiPriority w:val="0"/>
    <w:qFormat/>
    <w:rPr>
      <w:rFonts w:hint="default" w:ascii="Times New Roman" w:hAnsi="Times New Roman" w:eastAsia="Times New Roman" w:cs="Times New Roman"/>
      <w:sz w:val="24"/>
      <w:szCs w:val="24"/>
      <w:lang w:bidi="ar-SA"/>
    </w:rPr>
  </w:style>
  <w:style w:type="paragraph" w:styleId="1410" w:customStyle="1">
    <w:name w:val="Normal_14"/>
    <w:uiPriority w:val="0"/>
    <w:qFormat/>
    <w:rPr>
      <w:rFonts w:hint="default" w:ascii="Times New Roman" w:hAnsi="Times New Roman" w:eastAsia="Times New Roman" w:cs="Times New Roman"/>
      <w:sz w:val="24"/>
      <w:szCs w:val="24"/>
      <w:lang w:bidi="ar-SA"/>
    </w:rPr>
  </w:style>
  <w:style w:type="paragraph" w:styleId="1411" w:customStyle="1">
    <w:name w:val="Normal_15"/>
    <w:uiPriority w:val="0"/>
    <w:qFormat/>
    <w:rPr>
      <w:rFonts w:hint="default" w:ascii="Times New Roman" w:hAnsi="Times New Roman" w:eastAsia="Times New Roman" w:cs="Times New Roman"/>
      <w:sz w:val="24"/>
      <w:szCs w:val="24"/>
      <w:lang w:bidi="ar-SA"/>
    </w:rPr>
  </w:style>
  <w:style w:type="paragraph" w:styleId="1412" w:customStyle="1">
    <w:name w:val="Normal_16"/>
    <w:uiPriority w:val="0"/>
    <w:qFormat/>
    <w:rPr>
      <w:rFonts w:hint="default" w:ascii="Times New Roman" w:hAnsi="Times New Roman" w:eastAsia="Times New Roman" w:cs="Times New Roman"/>
      <w:sz w:val="24"/>
      <w:szCs w:val="24"/>
      <w:lang w:bidi="ar-SA"/>
    </w:rPr>
  </w:style>
  <w:style w:type="paragraph" w:styleId="1413" w:customStyle="1">
    <w:name w:val="Normal_0_0"/>
    <w:uiPriority w:val="0"/>
    <w:qFormat/>
    <w:rPr>
      <w:rFonts w:hint="default" w:ascii="Times New Roman" w:hAnsi="Times New Roman" w:eastAsia="Times New Roman" w:cs="Times New Roman"/>
      <w:sz w:val="24"/>
      <w:szCs w:val="24"/>
      <w:lang w:bidi="ar-SA"/>
    </w:rPr>
  </w:style>
  <w:style w:type="paragraph" w:styleId="1414" w:customStyle="1">
    <w:name w:val="Normal_1_0"/>
    <w:uiPriority w:val="0"/>
    <w:qFormat/>
    <w:rPr>
      <w:rFonts w:hint="default" w:ascii="Times New Roman" w:hAnsi="Times New Roman" w:eastAsia="Times New Roman" w:cs="Times New Roman"/>
      <w:sz w:val="24"/>
      <w:szCs w:val="24"/>
      <w:lang w:bidi="ar-SA"/>
    </w:rPr>
  </w:style>
  <w:style w:type="paragraph" w:styleId="1415" w:customStyle="1">
    <w:name w:val="Normal_0_1"/>
    <w:uiPriority w:val="0"/>
    <w:qFormat/>
    <w:rPr>
      <w:rFonts w:hint="default" w:ascii="Times New Roman" w:hAnsi="Times New Roman" w:eastAsia="Times New Roman" w:cs="Times New Roman"/>
      <w:sz w:val="24"/>
      <w:szCs w:val="24"/>
      <w:lang w:bidi="ar-SA"/>
    </w:rPr>
  </w:style>
  <w:style w:type="paragraph" w:styleId="1416" w:customStyle="1">
    <w:name w:val="Normal_0_0_0"/>
    <w:uiPriority w:val="0"/>
    <w:qFormat/>
    <w:rPr>
      <w:rFonts w:hint="default" w:ascii="Times New Roman" w:hAnsi="Times New Roman" w:eastAsia="Times New Roman" w:cs="Times New Roman"/>
      <w:sz w:val="24"/>
      <w:szCs w:val="24"/>
      <w:lang w:bidi="ar-SA"/>
    </w:rPr>
  </w:style>
  <w:style w:type="paragraph" w:styleId="1417" w:customStyle="1">
    <w:name w:val="Normal_1_1"/>
    <w:uiPriority w:val="0"/>
    <w:qFormat/>
    <w:rPr>
      <w:rFonts w:hint="default" w:ascii="Times New Roman" w:hAnsi="Times New Roman" w:eastAsia="Times New Roman" w:cs="Times New Roman"/>
      <w:sz w:val="24"/>
      <w:szCs w:val="24"/>
      <w:lang w:bidi="ar-SA"/>
    </w:rPr>
  </w:style>
  <w:style w:type="paragraph" w:styleId="1418" w:customStyle="1">
    <w:name w:val="Normal_2_0"/>
    <w:uiPriority w:val="0"/>
    <w:qFormat/>
    <w:rPr>
      <w:rFonts w:hint="default" w:ascii="Times New Roman" w:hAnsi="Times New Roman" w:eastAsia="Times New Roman" w:cs="Times New Roman"/>
      <w:sz w:val="24"/>
      <w:szCs w:val="24"/>
      <w:lang w:bidi="ar-SA"/>
    </w:rPr>
  </w:style>
  <w:style w:type="paragraph" w:styleId="1419" w:customStyle="1">
    <w:name w:val="Normal_0_1_0"/>
    <w:uiPriority w:val="0"/>
    <w:qFormat/>
    <w:rPr>
      <w:rFonts w:hint="default" w:ascii="Times New Roman" w:hAnsi="Times New Roman" w:eastAsia="Times New Roman" w:cs="Times New Roman"/>
      <w:sz w:val="24"/>
      <w:szCs w:val="24"/>
      <w:lang w:bidi="ar-SA"/>
    </w:rPr>
  </w:style>
  <w:style w:type="paragraph" w:styleId="1420" w:customStyle="1">
    <w:name w:val="Normal_4_0"/>
    <w:uiPriority w:val="0"/>
    <w:qFormat/>
    <w:rPr>
      <w:rFonts w:hint="default" w:ascii="Times New Roman" w:hAnsi="Times New Roman" w:eastAsia="Times New Roman" w:cs="Times New Roman"/>
      <w:sz w:val="24"/>
      <w:szCs w:val="24"/>
      <w:lang w:bidi="ar-SA"/>
    </w:rPr>
  </w:style>
  <w:style w:type="paragraph" w:styleId="1421" w:customStyle="1">
    <w:name w:val="Normal_5_0"/>
    <w:uiPriority w:val="0"/>
    <w:qFormat/>
    <w:rPr>
      <w:rFonts w:hint="default" w:ascii="Times New Roman" w:hAnsi="Times New Roman" w:eastAsia="Times New Roman" w:cs="Times New Roman"/>
      <w:sz w:val="24"/>
      <w:szCs w:val="24"/>
      <w:lang w:bidi="ar-SA"/>
    </w:rPr>
  </w:style>
  <w:style w:type="paragraph" w:styleId="1422" w:customStyle="1">
    <w:name w:val="Normal_0_2"/>
    <w:uiPriority w:val="0"/>
    <w:qFormat/>
    <w:rPr>
      <w:rFonts w:hint="default" w:ascii="Times New Roman" w:hAnsi="Times New Roman" w:eastAsia="Times New Roman" w:cs="Times New Roman"/>
      <w:sz w:val="24"/>
      <w:szCs w:val="24"/>
      <w:lang w:bidi="ar-SA"/>
    </w:rPr>
  </w:style>
  <w:style w:type="paragraph" w:styleId="1423" w:customStyle="1">
    <w:name w:val="Normal_0_3"/>
    <w:uiPriority w:val="0"/>
    <w:qFormat/>
    <w:rPr>
      <w:rFonts w:hint="default" w:ascii="Times New Roman" w:hAnsi="Times New Roman" w:eastAsia="Times New Roman" w:cs="Times New Roman"/>
      <w:sz w:val="24"/>
      <w:szCs w:val="24"/>
      <w:lang w:bidi="ar-SA"/>
    </w:rPr>
  </w:style>
  <w:style w:type="paragraph" w:styleId="1424" w:customStyle="1">
    <w:name w:val="Normal_17"/>
    <w:uiPriority w:val="0"/>
    <w:qFormat/>
    <w:rPr>
      <w:rFonts w:hint="default" w:ascii="Times New Roman" w:hAnsi="Times New Roman" w:eastAsia="Times New Roman" w:cs="Times New Roman"/>
      <w:sz w:val="24"/>
      <w:szCs w:val="24"/>
      <w:lang w:bidi="ar-SA"/>
    </w:rPr>
  </w:style>
  <w:style w:type="paragraph" w:styleId="1425" w:customStyle="1">
    <w:name w:val="Normal_18"/>
    <w:uiPriority w:val="0"/>
    <w:qFormat/>
    <w:rPr>
      <w:rFonts w:hint="default" w:ascii="Times New Roman" w:hAnsi="Times New Roman" w:eastAsia="Times New Roman" w:cs="Times New Roman"/>
      <w:sz w:val="24"/>
      <w:szCs w:val="24"/>
      <w:lang w:bidi="ar-SA"/>
    </w:rPr>
  </w:style>
  <w:style w:type="paragraph" w:styleId="1426" w:customStyle="1">
    <w:name w:val="Normal_0_4"/>
    <w:uiPriority w:val="0"/>
    <w:qFormat/>
    <w:rPr>
      <w:rFonts w:hint="default" w:ascii="Times New Roman" w:hAnsi="Times New Roman" w:eastAsia="Times New Roman" w:cs="Times New Roman"/>
      <w:sz w:val="24"/>
      <w:szCs w:val="24"/>
      <w:lang w:bidi="ar-SA"/>
    </w:rPr>
  </w:style>
  <w:style w:type="paragraph" w:styleId="1427" w:customStyle="1">
    <w:name w:val="Normal_1_2"/>
    <w:uiPriority w:val="0"/>
    <w:qFormat/>
    <w:rPr>
      <w:rFonts w:hint="default" w:ascii="Times New Roman" w:hAnsi="Times New Roman" w:eastAsia="Times New Roman" w:cs="Times New Roman"/>
      <w:sz w:val="24"/>
      <w:szCs w:val="24"/>
      <w:lang w:bidi="ar-SA"/>
    </w:rPr>
  </w:style>
  <w:style w:type="paragraph" w:styleId="1428" w:customStyle="1">
    <w:name w:val="Normal_2_1"/>
    <w:uiPriority w:val="0"/>
    <w:qFormat/>
    <w:rPr>
      <w:rFonts w:hint="default" w:ascii="Times New Roman" w:hAnsi="Times New Roman" w:eastAsia="Times New Roman" w:cs="Times New Roman"/>
      <w:sz w:val="24"/>
      <w:szCs w:val="24"/>
      <w:lang w:bidi="ar-SA"/>
    </w:rPr>
  </w:style>
  <w:style w:type="paragraph" w:styleId="1429" w:customStyle="1">
    <w:name w:val="Normal_3_0"/>
    <w:uiPriority w:val="0"/>
    <w:qFormat/>
    <w:rPr>
      <w:rFonts w:hint="default" w:ascii="Times New Roman" w:hAnsi="Times New Roman" w:eastAsia="Times New Roman" w:cs="Times New Roman"/>
      <w:sz w:val="24"/>
      <w:szCs w:val="24"/>
      <w:lang w:bidi="ar-SA"/>
    </w:rPr>
  </w:style>
  <w:style w:type="paragraph" w:styleId="1430" w:customStyle="1">
    <w:name w:val="Normal_4_1"/>
    <w:uiPriority w:val="0"/>
    <w:qFormat/>
    <w:rPr>
      <w:rFonts w:hint="default" w:ascii="Times New Roman" w:hAnsi="Times New Roman" w:eastAsia="Times New Roman" w:cs="Times New Roman"/>
      <w:sz w:val="24"/>
      <w:szCs w:val="24"/>
      <w:lang w:bidi="ar-SA"/>
    </w:rPr>
  </w:style>
  <w:style w:type="paragraph" w:styleId="1431" w:customStyle="1">
    <w:name w:val="Normal_5_1"/>
    <w:uiPriority w:val="0"/>
    <w:qFormat/>
    <w:rPr>
      <w:rFonts w:hint="default" w:ascii="Times New Roman" w:hAnsi="Times New Roman" w:eastAsia="Times New Roman" w:cs="Times New Roman"/>
      <w:sz w:val="24"/>
      <w:szCs w:val="24"/>
      <w:lang w:bidi="ar-SA"/>
    </w:rPr>
  </w:style>
  <w:style w:type="paragraph" w:styleId="1432" w:customStyle="1">
    <w:name w:val="Normal_6_0"/>
    <w:uiPriority w:val="0"/>
    <w:qFormat/>
    <w:rPr>
      <w:rFonts w:hint="default" w:ascii="Times New Roman" w:hAnsi="Times New Roman" w:eastAsia="Times New Roman" w:cs="Times New Roman"/>
      <w:sz w:val="24"/>
      <w:szCs w:val="24"/>
      <w:lang w:bidi="ar-SA"/>
    </w:rPr>
  </w:style>
  <w:style w:type="paragraph" w:styleId="1433" w:customStyle="1">
    <w:name w:val="Normal_7_0"/>
    <w:uiPriority w:val="0"/>
    <w:qFormat/>
    <w:rPr>
      <w:rFonts w:hint="default" w:ascii="Times New Roman" w:hAnsi="Times New Roman" w:eastAsia="Times New Roman" w:cs="Times New Roman"/>
      <w:sz w:val="24"/>
      <w:szCs w:val="24"/>
      <w:lang w:bidi="ar-SA"/>
    </w:rPr>
  </w:style>
  <w:style w:type="paragraph" w:styleId="1434" w:customStyle="1">
    <w:name w:val="Normal_8_0"/>
    <w:uiPriority w:val="0"/>
    <w:qFormat/>
    <w:rPr>
      <w:rFonts w:hint="default" w:ascii="Times New Roman" w:hAnsi="Times New Roman" w:eastAsia="Times New Roman" w:cs="Times New Roman"/>
      <w:sz w:val="24"/>
      <w:szCs w:val="24"/>
      <w:lang w:bidi="ar-SA"/>
    </w:rPr>
  </w:style>
  <w:style w:type="paragraph" w:styleId="1435" w:customStyle="1">
    <w:name w:val="Normal_9_0"/>
    <w:uiPriority w:val="0"/>
    <w:qFormat/>
    <w:rPr>
      <w:rFonts w:hint="default" w:ascii="Times New Roman" w:hAnsi="Times New Roman" w:eastAsia="Times New Roman" w:cs="Times New Roman"/>
      <w:sz w:val="24"/>
      <w:szCs w:val="24"/>
      <w:lang w:bidi="ar-SA"/>
    </w:rPr>
  </w:style>
  <w:style w:type="paragraph" w:styleId="1436" w:customStyle="1">
    <w:name w:val="Normal_10_0"/>
    <w:uiPriority w:val="0"/>
    <w:qFormat/>
    <w:rPr>
      <w:rFonts w:hint="default" w:ascii="Times New Roman" w:hAnsi="Times New Roman" w:eastAsia="Times New Roman" w:cs="Times New Roman"/>
      <w:sz w:val="24"/>
      <w:szCs w:val="24"/>
      <w:lang w:bidi="ar-SA"/>
    </w:rPr>
  </w:style>
  <w:style w:type="paragraph" w:styleId="1437" w:customStyle="1">
    <w:name w:val="Normal_11_0"/>
    <w:uiPriority w:val="0"/>
    <w:qFormat/>
    <w:rPr>
      <w:rFonts w:hint="default" w:ascii="Times New Roman" w:hAnsi="Times New Roman" w:eastAsia="Times New Roman" w:cs="Times New Roman"/>
      <w:sz w:val="24"/>
      <w:szCs w:val="24"/>
      <w:lang w:bidi="ar-SA"/>
    </w:rPr>
  </w:style>
  <w:style w:type="paragraph" w:styleId="1438" w:customStyle="1">
    <w:name w:val="Normal_12_0"/>
    <w:uiPriority w:val="0"/>
    <w:qFormat/>
    <w:rPr>
      <w:rFonts w:hint="default" w:ascii="Times New Roman" w:hAnsi="Times New Roman" w:eastAsia="Times New Roman" w:cs="Times New Roman"/>
      <w:sz w:val="24"/>
      <w:szCs w:val="24"/>
      <w:lang w:bidi="ar-SA"/>
    </w:rPr>
  </w:style>
  <w:style w:type="paragraph" w:styleId="1439"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440" w:customStyle="1">
    <w:name w:val="Normal_13_0"/>
    <w:uiPriority w:val="0"/>
    <w:qFormat/>
    <w:rPr>
      <w:rFonts w:hint="default" w:ascii="Times New Roman" w:hAnsi="Times New Roman" w:eastAsia="Times New Roman" w:cs="Times New Roman"/>
      <w:sz w:val="24"/>
      <w:szCs w:val="24"/>
      <w:lang w:bidi="ar-SA"/>
    </w:rPr>
  </w:style>
  <w:style w:type="paragraph" w:styleId="1441" w:customStyle="1">
    <w:name w:val="Normal_14_0"/>
    <w:uiPriority w:val="0"/>
    <w:qFormat/>
    <w:rPr>
      <w:rFonts w:hint="default" w:ascii="Times New Roman" w:hAnsi="Times New Roman" w:eastAsia="Times New Roman" w:cs="Times New Roman"/>
      <w:sz w:val="24"/>
      <w:szCs w:val="24"/>
      <w:lang w:bidi="ar-SA"/>
    </w:rPr>
  </w:style>
  <w:style w:type="paragraph" w:styleId="1442" w:customStyle="1">
    <w:name w:val="Normal_15_0"/>
    <w:uiPriority w:val="0"/>
    <w:qFormat/>
    <w:rPr>
      <w:rFonts w:hint="default" w:ascii="Times New Roman" w:hAnsi="Times New Roman" w:eastAsia="Times New Roman" w:cs="Times New Roman"/>
      <w:sz w:val="24"/>
      <w:szCs w:val="24"/>
      <w:lang w:bidi="ar-SA"/>
    </w:rPr>
  </w:style>
  <w:style w:type="paragraph" w:styleId="1443" w:customStyle="1">
    <w:name w:val="Normal_16_0"/>
    <w:uiPriority w:val="0"/>
    <w:qFormat/>
    <w:rPr>
      <w:rFonts w:hint="default" w:ascii="Times New Roman" w:hAnsi="Times New Roman" w:eastAsia="Times New Roman" w:cs="Times New Roman"/>
      <w:sz w:val="24"/>
      <w:szCs w:val="24"/>
      <w:lang w:bidi="ar-SA"/>
    </w:rPr>
  </w:style>
  <w:style w:type="paragraph" w:styleId="1444" w:customStyle="1">
    <w:name w:val="Normal_17_0"/>
    <w:uiPriority w:val="0"/>
    <w:qFormat/>
    <w:rPr>
      <w:rFonts w:hint="default" w:ascii="Times New Roman" w:hAnsi="Times New Roman" w:eastAsia="Times New Roman" w:cs="Times New Roman"/>
      <w:sz w:val="24"/>
      <w:szCs w:val="24"/>
      <w:lang w:bidi="ar-SA"/>
    </w:rPr>
  </w:style>
  <w:style w:type="paragraph" w:styleId="1445" w:customStyle="1">
    <w:name w:val="Normal_18_0"/>
    <w:uiPriority w:val="0"/>
    <w:qFormat/>
    <w:rPr>
      <w:rFonts w:hint="default" w:ascii="Times New Roman" w:hAnsi="Times New Roman" w:eastAsia="Times New Roman" w:cs="Times New Roman"/>
      <w:sz w:val="24"/>
      <w:szCs w:val="24"/>
      <w:lang w:bidi="ar-SA"/>
    </w:rPr>
  </w:style>
  <w:style w:type="paragraph" w:styleId="1446" w:customStyle="1">
    <w:name w:val="Normal_19"/>
    <w:uiPriority w:val="0"/>
    <w:qFormat/>
    <w:rPr>
      <w:rFonts w:hint="default" w:ascii="Times New Roman" w:hAnsi="Times New Roman" w:eastAsia="Times New Roman" w:cs="Times New Roman"/>
      <w:sz w:val="24"/>
      <w:szCs w:val="24"/>
      <w:lang w:bidi="ar-SA"/>
    </w:rPr>
  </w:style>
  <w:style w:type="paragraph" w:styleId="1447" w:customStyle="1">
    <w:name w:val="Normal_20"/>
    <w:uiPriority w:val="0"/>
    <w:qFormat/>
    <w:rPr>
      <w:rFonts w:hint="default" w:ascii="Times New Roman" w:hAnsi="Times New Roman" w:eastAsia="Times New Roman" w:cs="Times New Roman"/>
      <w:sz w:val="24"/>
      <w:szCs w:val="24"/>
      <w:lang w:bidi="ar-SA"/>
    </w:rPr>
  </w:style>
  <w:style w:type="paragraph" w:styleId="1448" w:customStyle="1">
    <w:name w:val="Normal_21"/>
    <w:uiPriority w:val="0"/>
    <w:qFormat/>
    <w:rPr>
      <w:rFonts w:hint="default" w:ascii="Times New Roman" w:hAnsi="Times New Roman" w:eastAsia="Times New Roman" w:cs="Times New Roman"/>
      <w:sz w:val="24"/>
      <w:szCs w:val="24"/>
      <w:lang w:bidi="ar-SA"/>
    </w:rPr>
  </w:style>
  <w:style w:type="paragraph" w:styleId="1449" w:customStyle="1">
    <w:name w:val="Normal_22"/>
    <w:uiPriority w:val="0"/>
    <w:qFormat/>
    <w:rPr>
      <w:rFonts w:hint="default" w:ascii="Times New Roman" w:hAnsi="Times New Roman" w:eastAsia="Times New Roman" w:cs="Times New Roman"/>
      <w:sz w:val="24"/>
      <w:szCs w:val="24"/>
      <w:lang w:bidi="ar-SA"/>
    </w:rPr>
  </w:style>
  <w:style w:type="paragraph" w:styleId="1450" w:customStyle="1">
    <w:name w:val="Normal_23"/>
    <w:uiPriority w:val="0"/>
    <w:qFormat/>
    <w:rPr>
      <w:rFonts w:hint="default" w:ascii="Times New Roman" w:hAnsi="Times New Roman" w:eastAsia="Times New Roman" w:cs="Times New Roman"/>
      <w:sz w:val="24"/>
      <w:szCs w:val="24"/>
      <w:lang w:bidi="ar-SA"/>
    </w:rPr>
  </w:style>
  <w:style w:type="paragraph" w:styleId="1451" w:customStyle="1">
    <w:name w:val="Normal_24"/>
    <w:uiPriority w:val="0"/>
    <w:qFormat/>
    <w:rPr>
      <w:rFonts w:hint="default" w:ascii="Times New Roman" w:hAnsi="Times New Roman" w:eastAsia="Times New Roman" w:cs="Times New Roman"/>
      <w:sz w:val="24"/>
      <w:szCs w:val="24"/>
      <w:lang w:bidi="ar-SA"/>
    </w:rPr>
  </w:style>
  <w:style w:type="paragraph" w:styleId="1452" w:customStyle="1">
    <w:name w:val="Normal_25"/>
    <w:uiPriority w:val="0"/>
    <w:qFormat/>
    <w:rPr>
      <w:rFonts w:hint="default" w:ascii="Times New Roman" w:hAnsi="Times New Roman" w:eastAsia="Times New Roman" w:cs="Times New Roman"/>
      <w:sz w:val="24"/>
      <w:szCs w:val="24"/>
      <w:lang w:bidi="ar-SA"/>
    </w:rPr>
  </w:style>
  <w:style w:type="paragraph" w:styleId="1453" w:customStyle="1">
    <w:name w:val="Normal_26"/>
    <w:uiPriority w:val="0"/>
    <w:qFormat/>
    <w:rPr>
      <w:rFonts w:hint="default" w:ascii="Times New Roman" w:hAnsi="Times New Roman" w:eastAsia="Times New Roman" w:cs="Times New Roman"/>
      <w:sz w:val="24"/>
      <w:szCs w:val="24"/>
      <w:lang w:bidi="ar-SA"/>
    </w:rPr>
  </w:style>
  <w:style w:type="paragraph" w:styleId="1454"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455" w:customStyle="1">
    <w:name w:val="Normal_27"/>
    <w:uiPriority w:val="0"/>
    <w:qFormat/>
    <w:rPr>
      <w:rFonts w:hint="default" w:ascii="Times New Roman" w:hAnsi="Times New Roman" w:eastAsia="Times New Roman" w:cs="Times New Roman"/>
      <w:sz w:val="24"/>
      <w:szCs w:val="24"/>
      <w:lang w:bidi="ar-SA"/>
    </w:rPr>
  </w:style>
  <w:style w:type="paragraph" w:styleId="1456" w:customStyle="1">
    <w:name w:val="Normal_28"/>
    <w:uiPriority w:val="0"/>
    <w:qFormat/>
    <w:rPr>
      <w:rFonts w:hint="default" w:ascii="Times New Roman" w:hAnsi="Times New Roman" w:eastAsia="Times New Roman" w:cs="Times New Roman"/>
      <w:sz w:val="24"/>
      <w:szCs w:val="24"/>
      <w:lang w:bidi="ar-SA"/>
    </w:rPr>
  </w:style>
  <w:style w:type="paragraph" w:styleId="1457" w:customStyle="1">
    <w:name w:val="Normal_29"/>
    <w:uiPriority w:val="0"/>
    <w:qFormat/>
    <w:rPr>
      <w:rFonts w:hint="default" w:ascii="Times New Roman" w:hAnsi="Times New Roman" w:eastAsia="Times New Roman" w:cs="Times New Roman"/>
      <w:sz w:val="24"/>
      <w:szCs w:val="24"/>
      <w:lang w:bidi="ar-SA"/>
    </w:rPr>
  </w:style>
  <w:style w:type="paragraph" w:styleId="1458" w:customStyle="1">
    <w:name w:val="正文_1"/>
    <w:next w:val="1459"/>
    <w:uiPriority w:val="0"/>
    <w:qFormat/>
    <w:pPr>
      <w:jc w:val="both"/>
      <w:widowControl w:val="off"/>
    </w:pPr>
    <w:rPr>
      <w:rFonts w:hint="default" w:ascii="Times New Roman" w:hAnsi="Times New Roman" w:eastAsia="宋体" w:cs="Times New Roman"/>
      <w:sz w:val="21"/>
      <w:lang w:val="en-US" w:eastAsia="zh-CN" w:bidi="ar-SA"/>
    </w:rPr>
  </w:style>
  <w:style w:type="paragraph" w:styleId="1459" w:customStyle="1">
    <w:name w:val="正文文本_0"/>
    <w:basedOn w:val="1458"/>
    <w:uiPriority w:val="0"/>
    <w:qFormat/>
    <w:pPr>
      <w:spacing w:line="400" w:lineRule="exact"/>
    </w:pPr>
    <w:rPr>
      <w:sz w:val="24"/>
    </w:rPr>
  </w:style>
  <w:style w:type="paragraph" w:styleId="1460" w:customStyle="1">
    <w:name w:val="Normal_30"/>
    <w:uiPriority w:val="0"/>
    <w:qFormat/>
    <w:rPr>
      <w:rFonts w:hint="default" w:ascii="Times New Roman" w:hAnsi="Times New Roman" w:eastAsia="Times New Roman" w:cs="Times New Roman"/>
      <w:sz w:val="24"/>
      <w:szCs w:val="24"/>
      <w:lang w:bidi="ar-SA"/>
    </w:rPr>
  </w:style>
  <w:style w:type="paragraph" w:styleId="1461" w:customStyle="1">
    <w:name w:val="Normal_31"/>
    <w:uiPriority w:val="0"/>
    <w:qFormat/>
    <w:rPr>
      <w:rFonts w:hint="default" w:ascii="Times New Roman" w:hAnsi="Times New Roman" w:eastAsia="Times New Roman" w:cs="Times New Roman"/>
      <w:sz w:val="24"/>
      <w:szCs w:val="24"/>
      <w:lang w:bidi="ar-SA"/>
    </w:rPr>
  </w:style>
  <w:style w:type="paragraph" w:styleId="1462" w:customStyle="1">
    <w:name w:val="正文_2"/>
    <w:next w:val="1463"/>
    <w:uiPriority w:val="0"/>
    <w:qFormat/>
    <w:pPr>
      <w:jc w:val="both"/>
      <w:widowControl w:val="off"/>
    </w:pPr>
    <w:rPr>
      <w:rFonts w:hint="default" w:ascii="Times New Roman" w:hAnsi="Times New Roman" w:eastAsia="宋体" w:cs="Times New Roman"/>
      <w:sz w:val="21"/>
      <w:lang w:val="en-US" w:eastAsia="zh-CN" w:bidi="ar-SA"/>
    </w:rPr>
  </w:style>
  <w:style w:type="paragraph" w:styleId="1463" w:customStyle="1">
    <w:name w:val="正文文本_0_0"/>
    <w:basedOn w:val="1462"/>
    <w:uiPriority w:val="0"/>
    <w:qFormat/>
    <w:pPr>
      <w:spacing w:line="400" w:lineRule="exact"/>
    </w:pPr>
    <w:rPr>
      <w:sz w:val="24"/>
    </w:rPr>
  </w:style>
  <w:style w:type="paragraph" w:styleId="1464" w:customStyle="1">
    <w:name w:val="Normal_32"/>
    <w:uiPriority w:val="0"/>
    <w:qFormat/>
    <w:rPr>
      <w:rFonts w:hint="default" w:ascii="Times New Roman" w:hAnsi="Times New Roman" w:eastAsia="Times New Roman" w:cs="Times New Roman"/>
      <w:sz w:val="24"/>
      <w:szCs w:val="24"/>
      <w:lang w:bidi="ar-SA"/>
    </w:rPr>
  </w:style>
  <w:style w:type="paragraph" w:styleId="1465" w:customStyle="1">
    <w:name w:val="Normal_33"/>
    <w:uiPriority w:val="0"/>
    <w:qFormat/>
    <w:rPr>
      <w:rFonts w:hint="default" w:ascii="Times New Roman" w:hAnsi="Times New Roman" w:eastAsia="Times New Roman" w:cs="Times New Roman"/>
      <w:sz w:val="24"/>
      <w:szCs w:val="24"/>
      <w:lang w:bidi="ar-SA"/>
    </w:rPr>
  </w:style>
  <w:style w:type="paragraph" w:styleId="1466" w:customStyle="1">
    <w:name w:val="Normal_34"/>
    <w:uiPriority w:val="0"/>
    <w:qFormat/>
    <w:rPr>
      <w:rFonts w:hint="default" w:ascii="Times New Roman" w:hAnsi="Times New Roman" w:eastAsia="Times New Roman" w:cs="Times New Roman"/>
      <w:sz w:val="24"/>
      <w:szCs w:val="24"/>
      <w:lang w:bidi="ar-SA"/>
    </w:rPr>
  </w:style>
  <w:style w:type="paragraph" w:styleId="1467" w:customStyle="1">
    <w:name w:val="Normal_35"/>
    <w:uiPriority w:val="0"/>
    <w:qFormat/>
    <w:rPr>
      <w:rFonts w:hint="default" w:ascii="Times New Roman" w:hAnsi="Times New Roman" w:eastAsia="Times New Roman" w:cs="Times New Roman"/>
      <w:sz w:val="24"/>
      <w:szCs w:val="24"/>
      <w:lang w:bidi="ar-SA"/>
    </w:rPr>
  </w:style>
  <w:style w:type="paragraph" w:styleId="1468" w:customStyle="1">
    <w:name w:val="Normal_36"/>
    <w:uiPriority w:val="0"/>
    <w:qFormat/>
    <w:rPr>
      <w:rFonts w:hint="default" w:ascii="Times New Roman" w:hAnsi="Times New Roman" w:eastAsia="Times New Roman" w:cs="Times New Roman"/>
      <w:sz w:val="24"/>
      <w:szCs w:val="24"/>
      <w:lang w:bidi="ar-SA"/>
    </w:rPr>
  </w:style>
  <w:style w:type="paragraph" w:styleId="1469" w:customStyle="1">
    <w:name w:val="Normal_37"/>
    <w:uiPriority w:val="0"/>
    <w:qFormat/>
    <w:rPr>
      <w:rFonts w:hint="default" w:ascii="Times New Roman" w:hAnsi="Times New Roman" w:eastAsia="Times New Roman" w:cs="Times New Roman"/>
      <w:sz w:val="24"/>
      <w:szCs w:val="24"/>
      <w:lang w:bidi="ar-SA"/>
    </w:rPr>
  </w:style>
  <w:style w:type="paragraph" w:styleId="1470" w:customStyle="1">
    <w:name w:val="Normal_38"/>
    <w:uiPriority w:val="0"/>
    <w:qFormat/>
    <w:rPr>
      <w:rFonts w:hint="default" w:ascii="Times New Roman" w:hAnsi="Times New Roman" w:eastAsia="Times New Roman" w:cs="Times New Roman"/>
      <w:sz w:val="24"/>
      <w:szCs w:val="24"/>
      <w:lang w:bidi="ar-SA"/>
    </w:rPr>
  </w:style>
  <w:style w:type="paragraph" w:styleId="1471" w:customStyle="1">
    <w:name w:val="Normal_39"/>
    <w:uiPriority w:val="0"/>
    <w:qFormat/>
    <w:rPr>
      <w:rFonts w:hint="default" w:ascii="Times New Roman" w:hAnsi="Times New Roman" w:eastAsia="Times New Roman" w:cs="Times New Roman"/>
      <w:sz w:val="24"/>
      <w:szCs w:val="24"/>
      <w:lang w:bidi="ar-SA"/>
    </w:rPr>
  </w:style>
  <w:style w:type="paragraph" w:styleId="1472" w:customStyle="1">
    <w:name w:val="Normal_40"/>
    <w:uiPriority w:val="0"/>
    <w:qFormat/>
    <w:rPr>
      <w:rFonts w:hint="default" w:ascii="Times New Roman" w:hAnsi="Times New Roman" w:eastAsia="Times New Roman" w:cs="Times New Roman"/>
      <w:sz w:val="24"/>
      <w:szCs w:val="24"/>
      <w:lang w:bidi="ar-SA"/>
    </w:rPr>
  </w:style>
  <w:style w:type="paragraph" w:styleId="1473" w:customStyle="1">
    <w:name w:val="Normal_41"/>
    <w:uiPriority w:val="0"/>
    <w:qFormat/>
    <w:rPr>
      <w:rFonts w:hint="default" w:ascii="Times New Roman" w:hAnsi="Times New Roman" w:eastAsia="Times New Roman" w:cs="Times New Roman"/>
      <w:sz w:val="24"/>
      <w:szCs w:val="24"/>
      <w:lang w:bidi="ar-SA"/>
    </w:rPr>
  </w:style>
  <w:style w:type="character" w:styleId="1474" w:customStyle="1">
    <w:name w:val="未处理的提及"/>
    <w:link w:val="869"/>
    <w:uiPriority w:val="99"/>
    <w:unhideWhenUsed/>
    <w:qFormat/>
    <w:rPr>
      <w:color w:val="605e5c"/>
      <w:shd w:val="clear" w:color="auto" w:fill="e1dfdd"/>
    </w:rPr>
  </w:style>
  <w:style w:type="character" w:styleId="1475" w:customStyle="1">
    <w:name w:val="fontstyle01"/>
    <w:link w:val="869"/>
    <w:uiPriority w:val="0"/>
    <w:qFormat/>
    <w:rPr>
      <w:rFonts w:hint="eastAsia" w:ascii="宋体" w:hAnsi="宋体" w:eastAsia="宋体"/>
      <w:color w:val="000000"/>
      <w:sz w:val="24"/>
      <w:szCs w:val="24"/>
    </w:rPr>
  </w:style>
  <w:style w:type="paragraph" w:styleId="1476" w:customStyle="1">
    <w:name w:val="Normal_48"/>
    <w:uiPriority w:val="0"/>
    <w:qFormat/>
    <w:rPr>
      <w:rFonts w:hint="default" w:ascii="Times New Roman" w:hAnsi="Times New Roman" w:eastAsia="Times New Roman" w:cs="Times New Roman"/>
      <w:sz w:val="24"/>
      <w:szCs w:val="24"/>
      <w:lang w:val="en-US" w:eastAsia="zh-CN" w:bidi="ar-SA"/>
    </w:rPr>
  </w:style>
  <w:style w:type="paragraph" w:styleId="1477" w:customStyle="1">
    <w:name w:val="Normal_49"/>
    <w:uiPriority w:val="0"/>
    <w:qFormat/>
    <w:rPr>
      <w:rFonts w:hint="default" w:ascii="Times New Roman" w:hAnsi="Times New Roman" w:eastAsia="Times New Roman" w:cs="Times New Roman"/>
      <w:sz w:val="24"/>
      <w:szCs w:val="24"/>
      <w:lang w:val="en-US" w:eastAsia="zh-CN" w:bidi="ar-SA"/>
    </w:rPr>
  </w:style>
  <w:style w:type="character" w:styleId="1478" w:customStyle="1">
    <w:name w:val="10"/>
    <w:link w:val="869"/>
    <w:uiPriority w:val="0"/>
    <w:qFormat/>
    <w:rPr>
      <w:rFonts w:ascii="Times New Roman" w:hAnsi="Times New Roman" w:cs="Times New Roman"/>
    </w:rPr>
  </w:style>
  <w:style w:type="character" w:styleId="1479" w:customStyle="1">
    <w:name w:val="默认段落字体11"/>
    <w:link w:val="869"/>
    <w:uiPriority w:val="1"/>
    <w:unhideWhenUsed/>
    <w:qFormat/>
  </w:style>
  <w:style w:type="paragraph" w:styleId="1480" w:customStyle="1">
    <w:name w:val="Normal_43"/>
    <w:uiPriority w:val="0"/>
    <w:qFormat/>
    <w:rPr>
      <w:rFonts w:hint="default" w:ascii="Times New Roman" w:hAnsi="Times New Roman" w:eastAsia="Times New Roman" w:cs="Times New Roman"/>
      <w:sz w:val="24"/>
      <w:szCs w:val="24"/>
      <w:lang w:val="en-US" w:eastAsia="zh-CN" w:bidi="ar-SA"/>
    </w:rPr>
  </w:style>
  <w:style w:type="character" w:styleId="1481" w:customStyle="1">
    <w:name w:val="标题 4 Char2"/>
    <w:link w:val="869"/>
    <w:uiPriority w:val="0"/>
    <w:qFormat/>
    <w:rPr>
      <w:rFonts w:ascii="Cambria" w:hAnsi="Cambria" w:eastAsia="宋体" w:cs="Times New Roman"/>
      <w:b/>
      <w:bCs/>
      <w:sz w:val="28"/>
      <w:szCs w:val="28"/>
    </w:rPr>
  </w:style>
  <w:style w:type="paragraph" w:styleId="1482" w:customStyle="1">
    <w:name w:val="标题11"/>
    <w:basedOn w:val="869"/>
    <w:uiPriority w:val="0"/>
    <w:qFormat/>
    <w:pPr>
      <w:jc w:val="center"/>
      <w:spacing w:before="240" w:after="60"/>
      <w:outlineLvl w:val="0"/>
    </w:pPr>
    <w:rPr>
      <w:rFonts w:ascii="Arial" w:hAnsi="Arial" w:eastAsia="黑体"/>
      <w:b/>
      <w:bCs/>
      <w:sz w:val="44"/>
      <w:szCs w:val="32"/>
    </w:rPr>
  </w:style>
  <w:style w:type="table" w:styleId="1483" w:customStyle="1">
    <w:name w:val="Table Normal"/>
    <w:uiPriority w:val="0"/>
    <w:unhideWhenUsed/>
    <w:qFormat/>
    <w:tblPr/>
  </w:style>
  <w:style w:type="paragraph" w:styleId="1484" w:customStyle="1">
    <w:name w:val="页脚1"/>
    <w:basedOn w:val="869"/>
    <w:uiPriority w:val="99"/>
    <w:qFormat/>
    <w:pPr>
      <w:jc w:val="left"/>
      <w:tabs>
        <w:tab w:val="center" w:pos="4153" w:leader="none"/>
        <w:tab w:val="right" w:pos="8306" w:leader="none"/>
      </w:tabs>
    </w:pPr>
    <w:rPr>
      <w:sz w:val="18"/>
      <w:szCs w:val="18"/>
    </w:rPr>
  </w:style>
  <w:style w:type="paragraph" w:styleId="1485" w:customStyle="1">
    <w:name w:val="Body text|1"/>
    <w:basedOn w:val="869"/>
    <w:uiPriority w:val="0"/>
    <w:qFormat/>
    <w:pPr>
      <w:ind w:firstLine="400"/>
      <w:spacing w:after="180"/>
      <w:shd w:val="clear" w:color="auto" w:fill="auto"/>
      <w:widowControl w:val="off"/>
    </w:pPr>
    <w:rPr>
      <w:rFonts w:ascii="宋体" w:hAnsi="宋体" w:eastAsia="宋体" w:cs="宋体"/>
      <w:sz w:val="26"/>
      <w:szCs w:val="26"/>
      <w:u w:val="none"/>
      <w:shd w:val="clear" w:color="auto" w:fill="auto"/>
      <w:lang w:val="zh-TW" w:eastAsia="zh-TW" w:bidi="zh-TW"/>
    </w:rPr>
  </w:style>
  <w:style w:type="paragraph" w:styleId="1486" w:customStyle="1">
    <w:name w:val="Table Paragraph"/>
    <w:basedOn w:val="869"/>
    <w:uiPriority w:val="1"/>
    <w:qFormat/>
    <w:pPr>
      <w:jc w:val="left"/>
    </w:pPr>
    <w:rPr>
      <w:rFonts w:ascii="宋体" w:hAnsi="Times New Roman" w:cs="宋体"/>
      <w:sz w:val="24"/>
      <w:szCs w:val="24"/>
    </w:rPr>
  </w:style>
  <w:style w:type="numbering" w:styleId="14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customXml" Target="../customXml/item1.xml" /><Relationship Id="rId21" Type="http://schemas.openxmlformats.org/officeDocument/2006/relationships/image" Target="media/image1.jpg"/><Relationship Id="rId22" Type="http://schemas.openxmlformats.org/officeDocument/2006/relationships/image" Target="media/image2.jpg"/><Relationship Id="rId23" Type="http://schemas.openxmlformats.org/officeDocument/2006/relationships/image" Target="media/image3.jpg"/><Relationship Id="rId24"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张晨岚</cp:lastModifiedBy>
  <cp:revision>14</cp:revision>
  <dcterms:created xsi:type="dcterms:W3CDTF">2024-06-24T06:44:00Z</dcterms:created>
  <dcterms:modified xsi:type="dcterms:W3CDTF">2026-05-19T09:32:03Z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eyJoZGlkIjoiYjRkZGZkMzk1NTEzMmViYTg2MTNhMWM4YTY5MjlkM2YiLCJ1c2VySWQiOiI1MjIzMTYwNzIifQ==</vt:lpwstr>
  </property>
  <property fmtid="{D5CDD505-2E9C-101B-9397-08002B2CF9AE}" pid="3" name="KSOProductBuildVer">
    <vt:lpwstr>2052-12.1.0.25865</vt:lpwstr>
  </property>
  <property fmtid="{D5CDD505-2E9C-101B-9397-08002B2CF9AE}" pid="4" name="ICV">
    <vt:lpwstr>5740CF69DFA44610BF01BDDE14DD042B_13</vt:lpwstr>
  </property>
</Properties>
</file>